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45C2B27B" w:rsidR="00EC0CBD" w:rsidRPr="00E86F1A" w:rsidRDefault="00EC0CBD" w:rsidP="00E86F1A">
      <w:pPr>
        <w:rPr>
          <w:rtl/>
        </w:rPr>
      </w:pPr>
    </w:p>
    <w:p w14:paraId="348F3443" w14:textId="5945FBF6" w:rsidR="00EC0CBD" w:rsidRPr="00E86F1A" w:rsidRDefault="008850AD" w:rsidP="00E86F1A">
      <w:pPr>
        <w:rPr>
          <w:rtl/>
        </w:rPr>
      </w:pPr>
      <w:r>
        <w:rPr>
          <w:noProof/>
          <w:rtl/>
          <w:lang w:val="fa-IR"/>
        </w:rPr>
        <mc:AlternateContent>
          <mc:Choice Requires="wps">
            <w:drawing>
              <wp:anchor distT="0" distB="0" distL="114300" distR="114300" simplePos="0" relativeHeight="251659264" behindDoc="0" locked="0" layoutInCell="1" allowOverlap="1" wp14:anchorId="0647F7D8" wp14:editId="779C2AD2">
                <wp:simplePos x="0" y="0"/>
                <wp:positionH relativeFrom="column">
                  <wp:posOffset>492694</wp:posOffset>
                </wp:positionH>
                <wp:positionV relativeFrom="paragraph">
                  <wp:posOffset>86827</wp:posOffset>
                </wp:positionV>
                <wp:extent cx="1200150" cy="1374405"/>
                <wp:effectExtent l="0" t="0" r="0" b="0"/>
                <wp:wrapNone/>
                <wp:docPr id="3" name="Rectangle 3"/>
                <wp:cNvGraphicFramePr/>
                <a:graphic xmlns:a="http://schemas.openxmlformats.org/drawingml/2006/main">
                  <a:graphicData uri="http://schemas.microsoft.com/office/word/2010/wordprocessingShape">
                    <wps:wsp>
                      <wps:cNvSpPr/>
                      <wps:spPr>
                        <a:xfrm>
                          <a:off x="0" y="0"/>
                          <a:ext cx="1200150" cy="13744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3431C" w14:textId="73987980" w:rsidR="008850AD" w:rsidRPr="00BC17CF" w:rsidRDefault="008748DD"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دُرَر</w:t>
                            </w:r>
                            <w:r>
                              <w:rPr>
                                <w:color w:val="FF0000"/>
                                <w:sz w:val="40"/>
                                <w:szCs w:val="40"/>
                                <w:rtl/>
                                <w14:glow w14:rad="127000">
                                  <w14:schemeClr w14:val="bg1"/>
                                </w14:glow>
                              </w:rPr>
                              <w:br/>
                            </w:r>
                            <w:r>
                              <w:rPr>
                                <w:rFonts w:hint="cs"/>
                                <w:color w:val="FF0000"/>
                                <w:sz w:val="40"/>
                                <w:szCs w:val="40"/>
                                <w:rtl/>
                                <w14:glow w14:rad="127000">
                                  <w14:schemeClr w14:val="bg1"/>
                                </w14:glow>
                              </w:rPr>
                              <w:t>البلاغة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F7D8" id="Rectangle 3" o:spid="_x0000_s1026" style="position:absolute;left:0;text-align:left;margin-left:38.8pt;margin-top:6.85pt;width:94.5pt;height:10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" filled="f" stroked="f" strokeweight="1pt">
                <v:textbox inset="0,0,0,0">
                  <w:txbxContent>
                    <w:p w14:paraId="0B13431C" w14:textId="73987980" w:rsidR="008850AD" w:rsidRPr="00BC17CF" w:rsidRDefault="008748DD" w:rsidP="008850AD">
                      <w:pPr>
                        <w:ind w:firstLine="0"/>
                        <w:jc w:val="center"/>
                        <w:rPr>
                          <w:color w:val="FF0000"/>
                          <w:sz w:val="40"/>
                          <w:szCs w:val="40"/>
                          <w:rtl/>
                          <w14:glow w14:rad="127000">
                            <w14:schemeClr w14:val="bg1"/>
                          </w14:glow>
                        </w:rPr>
                      </w:pPr>
                      <w:r>
                        <w:rPr>
                          <w:rFonts w:hint="cs"/>
                          <w:color w:val="FF0000"/>
                          <w:sz w:val="40"/>
                          <w:szCs w:val="40"/>
                          <w:rtl/>
                          <w14:glow w14:rad="127000">
                            <w14:schemeClr w14:val="bg1"/>
                          </w14:glow>
                        </w:rPr>
                        <w:t>دُرَر</w:t>
                      </w:r>
                      <w:r>
                        <w:rPr>
                          <w:color w:val="FF0000"/>
                          <w:sz w:val="40"/>
                          <w:szCs w:val="40"/>
                          <w:rtl/>
                          <w14:glow w14:rad="127000">
                            <w14:schemeClr w14:val="bg1"/>
                          </w14:glow>
                        </w:rPr>
                        <w:br/>
                      </w:r>
                      <w:r>
                        <w:rPr>
                          <w:rFonts w:hint="cs"/>
                          <w:color w:val="FF0000"/>
                          <w:sz w:val="40"/>
                          <w:szCs w:val="40"/>
                          <w:rtl/>
                          <w14:glow w14:rad="127000">
                            <w14:schemeClr w14:val="bg1"/>
                          </w14:glow>
                        </w:rPr>
                        <w:t>البلاغة</w:t>
                      </w:r>
                    </w:p>
                  </w:txbxContent>
                </v:textbox>
              </v:rect>
            </w:pict>
          </mc:Fallback>
        </mc:AlternateContent>
      </w: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23CE9DAA" w14:textId="2C3F3304" w:rsidR="009279AA" w:rsidRDefault="00492807" w:rsidP="00D37E00">
      <w:pPr>
        <w:rPr>
          <w:rtl/>
        </w:rPr>
      </w:pPr>
      <w:r>
        <w:rPr>
          <w:rFonts w:hint="cs"/>
          <w:rtl/>
        </w:rPr>
        <w:t>فصاحت و بلاغت از مهم‌ترين ويژگي‌هاي زبان عربي بوده و هست. قرآن به عنوان كلام خدا از بالاترين حدّ فصاحت و بلاغت برخوردار است و همين‌طور است كلام رسول خدا (ص) و اهل بيت او (ع).</w:t>
      </w:r>
    </w:p>
    <w:p w14:paraId="0F94EF35" w14:textId="4D636A2D" w:rsidR="00492807" w:rsidRDefault="00492807" w:rsidP="00D37E00">
      <w:pPr>
        <w:rPr>
          <w:rtl/>
        </w:rPr>
      </w:pPr>
      <w:r>
        <w:rPr>
          <w:rFonts w:hint="cs"/>
          <w:rtl/>
        </w:rPr>
        <w:t>اين كتاب كه نام آن «دُرَر» گذاشته شده تا با كلام رسول (ص) و آل او (ع) كه «غُرَر» هستند مناسبت داشته باشد، به صورت مُفصّل و دقيق تمامي قواعد علوم بلاغي را در قالب درسنامه‌اي حوزوي آموزش مي‌دهد.</w:t>
      </w:r>
    </w:p>
    <w:p w14:paraId="79ED1337" w14:textId="4B7BA081" w:rsidR="007657A6" w:rsidRDefault="007657A6" w:rsidP="00D37E00">
      <w:pPr>
        <w:rPr>
          <w:rtl/>
        </w:rPr>
      </w:pPr>
      <w:r>
        <w:rPr>
          <w:rFonts w:hint="cs"/>
          <w:rtl/>
        </w:rPr>
        <w:t>متن كتاب خود به زبان عربي فصيح نگارش يافته و از تعابير عالي، اشارات، كنايات، تشبيهات و ساير آرايه‌هاي ادبي و بلاغي بهره برده، تا طلبه در حين مطالعه كتاب و درس گرفتن آن از استاد</w:t>
      </w:r>
      <w:r w:rsidR="00487FF2">
        <w:rPr>
          <w:rFonts w:hint="cs"/>
          <w:rtl/>
        </w:rPr>
        <w:t>،</w:t>
      </w:r>
      <w:r>
        <w:rPr>
          <w:rFonts w:hint="cs"/>
          <w:rtl/>
        </w:rPr>
        <w:t xml:space="preserve"> به صورت تجربي با اين قواعد مواجه شود و ملكه نفس او گردد.</w:t>
      </w:r>
    </w:p>
    <w:p w14:paraId="6C389745" w14:textId="55E34BDB" w:rsidR="00A156CF" w:rsidRDefault="000536E4" w:rsidP="00A42DAA">
      <w:pPr>
        <w:pStyle w:val="ListParagraph"/>
        <w:numPr>
          <w:ilvl w:val="0"/>
          <w:numId w:val="7"/>
        </w:numPr>
      </w:pPr>
      <w:r>
        <w:rPr>
          <w:rtl/>
        </w:rPr>
        <w:br w:type="column"/>
      </w:r>
      <w:r w:rsidR="0007292F">
        <w:rPr>
          <w:rFonts w:hint="cs"/>
          <w:rtl/>
        </w:rPr>
        <w:t>اهتمام به علم معاني و بيان در احاديث و قرآن</w:t>
      </w:r>
    </w:p>
    <w:p w14:paraId="0BE205E6" w14:textId="537C39EA" w:rsidR="0007292F" w:rsidRDefault="0007292F" w:rsidP="00A42DAA">
      <w:pPr>
        <w:pStyle w:val="ListParagraph"/>
        <w:numPr>
          <w:ilvl w:val="0"/>
          <w:numId w:val="7"/>
        </w:numPr>
      </w:pPr>
      <w:r>
        <w:rPr>
          <w:rFonts w:hint="cs"/>
          <w:rtl/>
        </w:rPr>
        <w:t>دسته‌بندي منظّم و مفيد</w:t>
      </w:r>
    </w:p>
    <w:p w14:paraId="5FC6997A" w14:textId="56950745" w:rsidR="0007292F" w:rsidRDefault="0007292F" w:rsidP="00A42DAA">
      <w:pPr>
        <w:pStyle w:val="ListParagraph"/>
        <w:numPr>
          <w:ilvl w:val="0"/>
          <w:numId w:val="7"/>
        </w:numPr>
      </w:pPr>
      <w:r>
        <w:rPr>
          <w:rFonts w:hint="cs"/>
          <w:rtl/>
        </w:rPr>
        <w:t>مناسب براي تدريس به عنوان دومين كتاب تخصّصي در علوم بلاغي</w:t>
      </w:r>
    </w:p>
    <w:p w14:paraId="2E44BC82" w14:textId="1E8DFEB8" w:rsidR="0007292F" w:rsidRDefault="0007292F" w:rsidP="00A42DAA">
      <w:pPr>
        <w:pStyle w:val="ListParagraph"/>
        <w:numPr>
          <w:ilvl w:val="0"/>
          <w:numId w:val="7"/>
        </w:numPr>
      </w:pPr>
      <w:r>
        <w:rPr>
          <w:rFonts w:hint="cs"/>
          <w:rtl/>
        </w:rPr>
        <w:t>استفاده از مثال‌هاي دقيق در درس‌ها و تمرين‌ها</w:t>
      </w:r>
    </w:p>
    <w:p w14:paraId="487188CC" w14:textId="6C67D1D7" w:rsidR="0007292F" w:rsidRDefault="0007292F" w:rsidP="00A42DAA">
      <w:pPr>
        <w:pStyle w:val="ListParagraph"/>
        <w:numPr>
          <w:ilvl w:val="0"/>
          <w:numId w:val="7"/>
        </w:numPr>
      </w:pPr>
      <w:r>
        <w:rPr>
          <w:rFonts w:hint="cs"/>
          <w:rtl/>
        </w:rPr>
        <w:t>گزينش مثال‌ها از قرآن، نهج‌البلاغه و صحيفه سجاديه</w:t>
      </w:r>
    </w:p>
    <w:p w14:paraId="65EA047D" w14:textId="053F2C12" w:rsidR="0007292F" w:rsidRDefault="0007292F" w:rsidP="00A42DAA">
      <w:pPr>
        <w:pStyle w:val="ListParagraph"/>
        <w:numPr>
          <w:ilvl w:val="0"/>
          <w:numId w:val="7"/>
        </w:numPr>
      </w:pPr>
      <w:r>
        <w:rPr>
          <w:rFonts w:hint="cs"/>
          <w:rtl/>
        </w:rPr>
        <w:t>بهره‌گيري از كتاب‌هاي قديمي و جديد نگارش‌يافته در علوم بلاغي و تفسير</w:t>
      </w:r>
    </w:p>
    <w:p w14:paraId="638A587F" w14:textId="1C1E46D4" w:rsidR="0007292F" w:rsidRDefault="0007292F" w:rsidP="00A42DAA">
      <w:pPr>
        <w:pStyle w:val="ListParagraph"/>
        <w:numPr>
          <w:ilvl w:val="0"/>
          <w:numId w:val="7"/>
        </w:numPr>
      </w:pPr>
      <w:r>
        <w:rPr>
          <w:rFonts w:hint="cs"/>
          <w:rtl/>
        </w:rPr>
        <w:t>ذكر قول و نظر مشهور در بيشتر مباحث اختلافي و پرهيز از بيان نظر شخصي نويسنده كتاب</w:t>
      </w:r>
    </w:p>
    <w:p w14:paraId="508FE36B" w14:textId="1A2FA932" w:rsidR="0007292F" w:rsidRDefault="0007292F" w:rsidP="00A42DAA">
      <w:pPr>
        <w:pStyle w:val="ListParagraph"/>
        <w:numPr>
          <w:ilvl w:val="0"/>
          <w:numId w:val="7"/>
        </w:numPr>
      </w:pPr>
      <w:r>
        <w:rPr>
          <w:rFonts w:hint="cs"/>
          <w:rtl/>
        </w:rPr>
        <w:t>معرفي كتاب‌هاي مهم بلاغي</w:t>
      </w:r>
    </w:p>
    <w:p w14:paraId="317A9CA3" w14:textId="0165118E" w:rsidR="0007292F" w:rsidRDefault="0007292F" w:rsidP="00A42DAA">
      <w:pPr>
        <w:pStyle w:val="ListParagraph"/>
        <w:numPr>
          <w:ilvl w:val="0"/>
          <w:numId w:val="7"/>
        </w:numPr>
      </w:pPr>
      <w:r>
        <w:rPr>
          <w:rFonts w:hint="cs"/>
          <w:rtl/>
        </w:rPr>
        <w:t>بيان هدف هر درس در ابتداي آن</w:t>
      </w:r>
    </w:p>
    <w:p w14:paraId="1D5F1CFA" w14:textId="11835EC9" w:rsidR="0007292F" w:rsidRDefault="0007292F" w:rsidP="00A42DAA">
      <w:pPr>
        <w:pStyle w:val="ListParagraph"/>
        <w:numPr>
          <w:ilvl w:val="0"/>
          <w:numId w:val="7"/>
        </w:numPr>
      </w:pPr>
      <w:r>
        <w:rPr>
          <w:rFonts w:hint="cs"/>
          <w:rtl/>
        </w:rPr>
        <w:t xml:space="preserve">استفاده از اشعاري كه علاوه بر فصاحت و بلاغت داراي مضامين و معاني عالي نيز باشند </w:t>
      </w:r>
    </w:p>
    <w:p w14:paraId="77D80947" w14:textId="1BE62004" w:rsidR="0007292F" w:rsidRDefault="0007292F" w:rsidP="00A42DAA">
      <w:pPr>
        <w:pStyle w:val="ListParagraph"/>
        <w:numPr>
          <w:ilvl w:val="0"/>
          <w:numId w:val="7"/>
        </w:numPr>
      </w:pPr>
      <w:r>
        <w:rPr>
          <w:rFonts w:hint="cs"/>
          <w:rtl/>
        </w:rPr>
        <w:t>معرفي منابع براي پژوهش و تحقيق در موضوع هر درس</w:t>
      </w:r>
    </w:p>
    <w:p w14:paraId="66670D4C" w14:textId="6D9CAC20" w:rsidR="0007292F" w:rsidRDefault="0007292F" w:rsidP="00A42DAA">
      <w:pPr>
        <w:pStyle w:val="ListParagraph"/>
        <w:numPr>
          <w:ilvl w:val="0"/>
          <w:numId w:val="7"/>
        </w:numPr>
        <w:rPr>
          <w:rtl/>
        </w:rPr>
      </w:pPr>
      <w:r>
        <w:rPr>
          <w:rFonts w:hint="cs"/>
          <w:rtl/>
        </w:rPr>
        <w:t>تدوين عبارات كتاب به نحوي كه طلبه نيازمند يادگيري از استاد و</w:t>
      </w:r>
      <w:r w:rsidR="00CE059A">
        <w:rPr>
          <w:rFonts w:hint="cs"/>
          <w:rtl/>
        </w:rPr>
        <w:t xml:space="preserve"> يا</w:t>
      </w:r>
      <w:r>
        <w:rPr>
          <w:rFonts w:hint="cs"/>
          <w:rtl/>
        </w:rPr>
        <w:t xml:space="preserve"> </w:t>
      </w:r>
      <w:r w:rsidR="00CE059A">
        <w:rPr>
          <w:rFonts w:hint="cs"/>
          <w:rtl/>
        </w:rPr>
        <w:t xml:space="preserve">نيازمند </w:t>
      </w:r>
      <w:r>
        <w:rPr>
          <w:rFonts w:hint="cs"/>
          <w:rtl/>
        </w:rPr>
        <w:t xml:space="preserve">تفكر و انديشه </w:t>
      </w:r>
      <w:r w:rsidR="00CE059A">
        <w:rPr>
          <w:rFonts w:hint="cs"/>
          <w:rtl/>
        </w:rPr>
        <w:t>براي فهم</w:t>
      </w:r>
      <w:r>
        <w:rPr>
          <w:rFonts w:hint="cs"/>
          <w:rtl/>
        </w:rPr>
        <w:t xml:space="preserve"> معناي آن‌ها باشد</w:t>
      </w:r>
      <w:r w:rsidR="00CE059A">
        <w:rPr>
          <w:rFonts w:hint="cs"/>
          <w:rtl/>
        </w:rPr>
        <w:t>.</w:t>
      </w:r>
    </w:p>
    <w:p w14:paraId="21A4875E" w14:textId="14925DEC" w:rsidR="001E783D" w:rsidRDefault="000536E4" w:rsidP="009701F5">
      <w:pPr>
        <w:pStyle w:val="Heading1"/>
        <w:rPr>
          <w:rtl/>
        </w:rPr>
      </w:pPr>
      <w:r>
        <w:rPr>
          <w:rtl/>
        </w:rPr>
        <w:br w:type="column"/>
      </w:r>
      <w:r w:rsidR="002C4681" w:rsidRPr="002C4681">
        <w:rPr>
          <w:rtl/>
        </w:rPr>
        <w:t xml:space="preserve">بخش اول: </w:t>
      </w:r>
      <w:r w:rsidR="00633BFC">
        <w:rPr>
          <w:rFonts w:hint="cs"/>
          <w:rtl/>
        </w:rPr>
        <w:t>فصاحت و بلاغت</w:t>
      </w:r>
    </w:p>
    <w:p w14:paraId="76727FFA" w14:textId="7CEAD74B" w:rsidR="001E783D" w:rsidRDefault="00633BFC" w:rsidP="00D37E00">
      <w:pPr>
        <w:ind w:firstLine="0"/>
        <w:rPr>
          <w:rtl/>
        </w:rPr>
      </w:pPr>
      <w:r>
        <w:rPr>
          <w:rFonts w:hint="cs"/>
          <w:rtl/>
        </w:rPr>
        <w:t>نُه درس نخست كتاب پس از معرفي علوم بلاغي به فصاحت و ضوابط آن و سپس بلاغت اختصاص يافته است.</w:t>
      </w:r>
    </w:p>
    <w:p w14:paraId="5AB9FF5C" w14:textId="2A5CCC05" w:rsidR="00633BFC" w:rsidRDefault="00633BFC" w:rsidP="00633BFC">
      <w:pPr>
        <w:pStyle w:val="Heading1"/>
        <w:rPr>
          <w:rtl/>
        </w:rPr>
      </w:pPr>
      <w:r w:rsidRPr="002C4681">
        <w:rPr>
          <w:rtl/>
        </w:rPr>
        <w:t xml:space="preserve">بخش </w:t>
      </w:r>
      <w:r>
        <w:rPr>
          <w:rFonts w:hint="cs"/>
          <w:rtl/>
        </w:rPr>
        <w:t>دوم</w:t>
      </w:r>
      <w:r w:rsidRPr="002C4681">
        <w:rPr>
          <w:rtl/>
        </w:rPr>
        <w:t xml:space="preserve">: </w:t>
      </w:r>
      <w:r>
        <w:rPr>
          <w:rFonts w:hint="cs"/>
          <w:rtl/>
        </w:rPr>
        <w:t>علم معاني</w:t>
      </w:r>
    </w:p>
    <w:p w14:paraId="2C8646A3" w14:textId="72712951" w:rsidR="00633BFC" w:rsidRDefault="00633BFC" w:rsidP="00633BFC">
      <w:pPr>
        <w:ind w:firstLine="0"/>
        <w:rPr>
          <w:rtl/>
        </w:rPr>
      </w:pPr>
      <w:r>
        <w:rPr>
          <w:rFonts w:hint="cs"/>
          <w:rtl/>
        </w:rPr>
        <w:t>تعريف و موضوع علم معاني، انواع كلام و جمله، اطلاق، توابع، تأكيد، شرط، ضمير، حذف و قرينه، نكره و معرفه، لقب و كنيه، اسم اشاره، موصول و موصوف، اضافه، معاني جمله اسميه و فعليه، تقدّم و تأخّر، قصر، فصل، مساوات، ايجاز و اطناب، تكرار، اعتراض و احتراس، تتميم، ايغال، تذييل، التفات، قلب و تغليب، مباحثي هستند كه از درس 10 تا 4</w:t>
      </w:r>
      <w:r w:rsidR="00BC7B65">
        <w:rPr>
          <w:rFonts w:hint="cs"/>
          <w:rtl/>
        </w:rPr>
        <w:t>5</w:t>
      </w:r>
      <w:r>
        <w:rPr>
          <w:rFonts w:hint="cs"/>
          <w:rtl/>
        </w:rPr>
        <w:t xml:space="preserve"> </w:t>
      </w:r>
      <w:r w:rsidR="00BC7B65">
        <w:rPr>
          <w:rFonts w:hint="cs"/>
          <w:rtl/>
        </w:rPr>
        <w:t>تبيين</w:t>
      </w:r>
      <w:r>
        <w:rPr>
          <w:rFonts w:hint="cs"/>
          <w:rtl/>
        </w:rPr>
        <w:t xml:space="preserve"> شده</w:t>
      </w:r>
      <w:r w:rsidR="00AC5F07">
        <w:rPr>
          <w:rFonts w:hint="cs"/>
          <w:rtl/>
        </w:rPr>
        <w:t>‌اند</w:t>
      </w:r>
      <w:r>
        <w:rPr>
          <w:rFonts w:hint="cs"/>
          <w:rtl/>
        </w:rPr>
        <w:t>.</w:t>
      </w:r>
    </w:p>
    <w:p w14:paraId="3650A95E" w14:textId="4695E489" w:rsidR="00633BFC" w:rsidRDefault="00633BFC" w:rsidP="00633BFC">
      <w:pPr>
        <w:pStyle w:val="Heading1"/>
        <w:rPr>
          <w:rtl/>
        </w:rPr>
      </w:pPr>
      <w:r w:rsidRPr="002C4681">
        <w:rPr>
          <w:rtl/>
        </w:rPr>
        <w:t xml:space="preserve">بخش </w:t>
      </w:r>
      <w:r w:rsidR="00BC7B65">
        <w:rPr>
          <w:rFonts w:hint="cs"/>
          <w:rtl/>
        </w:rPr>
        <w:t>سوم</w:t>
      </w:r>
      <w:r w:rsidRPr="002C4681">
        <w:rPr>
          <w:rtl/>
        </w:rPr>
        <w:t xml:space="preserve">: </w:t>
      </w:r>
      <w:r w:rsidR="00BC7B65">
        <w:rPr>
          <w:rFonts w:hint="cs"/>
          <w:rtl/>
        </w:rPr>
        <w:t>علم بيان</w:t>
      </w:r>
    </w:p>
    <w:p w14:paraId="2EFE8793" w14:textId="605DCA53" w:rsidR="00633BFC" w:rsidRDefault="0072058C" w:rsidP="00633BFC">
      <w:pPr>
        <w:ind w:firstLine="0"/>
        <w:rPr>
          <w:rtl/>
        </w:rPr>
      </w:pPr>
      <w:r>
        <w:rPr>
          <w:rFonts w:hint="cs"/>
          <w:rtl/>
        </w:rPr>
        <w:t>تعريف، موضوع و غايت علم بيان، تشبيه، مُجمَل و مُفصّل، قريب و بعيد، مجاز و استعاره، تمثيل، كنايه و تعريض، در قالب 33 درس ارائه شده است.</w:t>
      </w:r>
    </w:p>
    <w:p w14:paraId="525CDCAD" w14:textId="1DE29475" w:rsidR="0072058C" w:rsidRDefault="0072058C" w:rsidP="0072058C">
      <w:pPr>
        <w:pStyle w:val="Heading1"/>
        <w:rPr>
          <w:rtl/>
        </w:rPr>
      </w:pPr>
      <w:r w:rsidRPr="002C4681">
        <w:rPr>
          <w:rtl/>
        </w:rPr>
        <w:t xml:space="preserve">بخش </w:t>
      </w:r>
      <w:r>
        <w:rPr>
          <w:rFonts w:hint="cs"/>
          <w:rtl/>
        </w:rPr>
        <w:t>چهارم</w:t>
      </w:r>
      <w:r w:rsidRPr="002C4681">
        <w:rPr>
          <w:rtl/>
        </w:rPr>
        <w:t xml:space="preserve">: </w:t>
      </w:r>
      <w:r>
        <w:rPr>
          <w:rFonts w:hint="cs"/>
          <w:rtl/>
        </w:rPr>
        <w:t xml:space="preserve">علم </w:t>
      </w:r>
      <w:r>
        <w:rPr>
          <w:rFonts w:hint="cs"/>
          <w:rtl/>
        </w:rPr>
        <w:t>بديع</w:t>
      </w:r>
    </w:p>
    <w:p w14:paraId="0927AE78" w14:textId="6A3C2211" w:rsidR="0072058C" w:rsidRPr="001F0A20" w:rsidRDefault="0072058C" w:rsidP="0072058C">
      <w:pPr>
        <w:ind w:firstLine="0"/>
        <w:rPr>
          <w:rtl/>
        </w:rPr>
      </w:pPr>
      <w:r>
        <w:rPr>
          <w:rFonts w:hint="cs"/>
          <w:rtl/>
        </w:rPr>
        <w:t>توريه، استخدام، استطراد، ائتلاف، لفّ و نشر، مشاكله، طباق، مقابله، مراعات النظير، مبالغه، جناس و سجع بخشي از مباحث علم بديع</w:t>
      </w:r>
      <w:r w:rsidR="008F58AA">
        <w:rPr>
          <w:rFonts w:hint="cs"/>
          <w:rtl/>
        </w:rPr>
        <w:t>‌اند</w:t>
      </w:r>
      <w:r>
        <w:rPr>
          <w:rFonts w:hint="cs"/>
          <w:rtl/>
        </w:rPr>
        <w:t xml:space="preserve"> كه بخش پاياني كتاب به </w:t>
      </w:r>
      <w:r w:rsidR="008F58AA">
        <w:rPr>
          <w:rFonts w:hint="cs"/>
          <w:rtl/>
        </w:rPr>
        <w:t xml:space="preserve">آن </w:t>
      </w:r>
      <w:r>
        <w:rPr>
          <w:rFonts w:hint="cs"/>
          <w:rtl/>
        </w:rPr>
        <w:t>اختصاص داده</w:t>
      </w:r>
      <w:r w:rsidR="008F58AA">
        <w:rPr>
          <w:rFonts w:hint="cs"/>
          <w:rtl/>
        </w:rPr>
        <w:t xml:space="preserve"> شده</w:t>
      </w:r>
      <w:bookmarkStart w:id="0" w:name="_GoBack"/>
      <w:bookmarkEnd w:id="0"/>
      <w:r>
        <w:rPr>
          <w:rFonts w:hint="cs"/>
          <w:rtl/>
        </w:rPr>
        <w:t xml:space="preserve"> است.</w:t>
      </w:r>
    </w:p>
    <w:p w14:paraId="7B1C5779" w14:textId="0629C3EB" w:rsidR="008748DD" w:rsidRDefault="000536E4" w:rsidP="008748DD">
      <w:pPr>
        <w:spacing w:line="288" w:lineRule="auto"/>
        <w:ind w:firstLine="0"/>
        <w:rPr>
          <w:rtl/>
        </w:rPr>
      </w:pPr>
      <w:r>
        <w:rPr>
          <w:rStyle w:val="Heading1Char"/>
          <w:rtl/>
        </w:rPr>
        <w:br w:type="column"/>
      </w:r>
      <w:r w:rsidR="008748DD" w:rsidRPr="00446641">
        <w:rPr>
          <w:rStyle w:val="Heading1Char"/>
          <w:rtl/>
        </w:rPr>
        <w:t>درس اول:</w:t>
      </w:r>
      <w:r w:rsidR="008748DD">
        <w:rPr>
          <w:rtl/>
        </w:rPr>
        <w:t xml:space="preserve"> </w:t>
      </w:r>
      <w:r w:rsidR="008748DD">
        <w:rPr>
          <w:rFonts w:hint="cs"/>
          <w:rtl/>
        </w:rPr>
        <w:t>فصاحت و بلاغت</w:t>
      </w:r>
    </w:p>
    <w:p w14:paraId="142011AD" w14:textId="7E712430"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دوم</w:t>
      </w:r>
      <w:r w:rsidRPr="00446641">
        <w:rPr>
          <w:rStyle w:val="Heading1Char"/>
          <w:rtl/>
        </w:rPr>
        <w:t>:</w:t>
      </w:r>
      <w:r>
        <w:rPr>
          <w:rtl/>
        </w:rPr>
        <w:t xml:space="preserve"> </w:t>
      </w:r>
      <w:r>
        <w:rPr>
          <w:rFonts w:hint="cs"/>
          <w:rtl/>
        </w:rPr>
        <w:t>تاريخ تدوين علوم بلاغي</w:t>
      </w:r>
      <w:r w:rsidRPr="00554C73">
        <w:rPr>
          <w:rtl/>
        </w:rPr>
        <w:t xml:space="preserve"> </w:t>
      </w:r>
    </w:p>
    <w:p w14:paraId="2D52E321" w14:textId="1BE00039"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سوم</w:t>
      </w:r>
      <w:r w:rsidRPr="00446641">
        <w:rPr>
          <w:rStyle w:val="Heading1Char"/>
          <w:rtl/>
        </w:rPr>
        <w:t>:</w:t>
      </w:r>
      <w:r>
        <w:rPr>
          <w:rtl/>
        </w:rPr>
        <w:t xml:space="preserve"> </w:t>
      </w:r>
      <w:r>
        <w:rPr>
          <w:rFonts w:hint="cs"/>
          <w:rtl/>
        </w:rPr>
        <w:t>تعريف فصاحت</w:t>
      </w:r>
    </w:p>
    <w:p w14:paraId="5FE03530" w14:textId="4B49C820"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چهارم</w:t>
      </w:r>
      <w:r w:rsidRPr="00446641">
        <w:rPr>
          <w:rStyle w:val="Heading1Char"/>
          <w:rtl/>
        </w:rPr>
        <w:t>:</w:t>
      </w:r>
      <w:r>
        <w:rPr>
          <w:rtl/>
        </w:rPr>
        <w:t xml:space="preserve"> </w:t>
      </w:r>
      <w:r>
        <w:rPr>
          <w:rFonts w:hint="cs"/>
          <w:rtl/>
        </w:rPr>
        <w:t>تنافر، ثقل، غريب و كراهت</w:t>
      </w:r>
      <w:r w:rsidRPr="00554C73">
        <w:rPr>
          <w:rtl/>
        </w:rPr>
        <w:t xml:space="preserve"> </w:t>
      </w:r>
    </w:p>
    <w:p w14:paraId="3765683A" w14:textId="29F740CB"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پنجم</w:t>
      </w:r>
      <w:r w:rsidRPr="00446641">
        <w:rPr>
          <w:rStyle w:val="Heading1Char"/>
          <w:rtl/>
        </w:rPr>
        <w:t>:</w:t>
      </w:r>
      <w:r>
        <w:rPr>
          <w:rtl/>
        </w:rPr>
        <w:t xml:space="preserve"> </w:t>
      </w:r>
      <w:r>
        <w:rPr>
          <w:rFonts w:hint="cs"/>
          <w:rtl/>
        </w:rPr>
        <w:t>فصاحت مركّب</w:t>
      </w:r>
      <w:r w:rsidRPr="00554C73">
        <w:rPr>
          <w:rtl/>
        </w:rPr>
        <w:t xml:space="preserve"> </w:t>
      </w:r>
    </w:p>
    <w:p w14:paraId="485C413A" w14:textId="6ACD5895"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ششم</w:t>
      </w:r>
      <w:r w:rsidRPr="00446641">
        <w:rPr>
          <w:rStyle w:val="Heading1Char"/>
          <w:rtl/>
        </w:rPr>
        <w:t>:</w:t>
      </w:r>
      <w:r>
        <w:rPr>
          <w:rtl/>
        </w:rPr>
        <w:t xml:space="preserve"> </w:t>
      </w:r>
      <w:r>
        <w:rPr>
          <w:rFonts w:hint="cs"/>
          <w:rtl/>
        </w:rPr>
        <w:t>تعقيد در كلام</w:t>
      </w:r>
      <w:r w:rsidRPr="00554C73">
        <w:rPr>
          <w:rtl/>
        </w:rPr>
        <w:t xml:space="preserve"> </w:t>
      </w:r>
    </w:p>
    <w:p w14:paraId="163F24D7" w14:textId="59E4E5FC"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هفتم</w:t>
      </w:r>
      <w:r w:rsidRPr="00446641">
        <w:rPr>
          <w:rStyle w:val="Heading1Char"/>
          <w:rtl/>
        </w:rPr>
        <w:t>:</w:t>
      </w:r>
      <w:r>
        <w:rPr>
          <w:rtl/>
        </w:rPr>
        <w:t xml:space="preserve"> </w:t>
      </w:r>
      <w:r>
        <w:rPr>
          <w:rFonts w:hint="cs"/>
          <w:rtl/>
        </w:rPr>
        <w:t>تكرار، تتابع اضافات</w:t>
      </w:r>
      <w:r w:rsidRPr="00554C73">
        <w:rPr>
          <w:rtl/>
        </w:rPr>
        <w:t xml:space="preserve"> </w:t>
      </w:r>
    </w:p>
    <w:p w14:paraId="0F750C9F" w14:textId="7895BA99"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هشتم</w:t>
      </w:r>
      <w:r w:rsidRPr="00446641">
        <w:rPr>
          <w:rStyle w:val="Heading1Char"/>
          <w:rtl/>
        </w:rPr>
        <w:t>:</w:t>
      </w:r>
      <w:r>
        <w:rPr>
          <w:rtl/>
        </w:rPr>
        <w:t xml:space="preserve"> </w:t>
      </w:r>
      <w:r>
        <w:rPr>
          <w:rFonts w:hint="cs"/>
          <w:rtl/>
        </w:rPr>
        <w:t>تعريف بلاغت</w:t>
      </w:r>
    </w:p>
    <w:p w14:paraId="1871F24D" w14:textId="2C961736"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نهم</w:t>
      </w:r>
      <w:r w:rsidRPr="00446641">
        <w:rPr>
          <w:rStyle w:val="Heading1Char"/>
          <w:rtl/>
        </w:rPr>
        <w:t>:</w:t>
      </w:r>
      <w:r>
        <w:rPr>
          <w:rtl/>
        </w:rPr>
        <w:t xml:space="preserve"> </w:t>
      </w:r>
      <w:r>
        <w:rPr>
          <w:rFonts w:hint="cs"/>
          <w:rtl/>
        </w:rPr>
        <w:t>ربط فصاحت و بلاغت</w:t>
      </w:r>
      <w:r w:rsidRPr="00554C73">
        <w:rPr>
          <w:rtl/>
        </w:rPr>
        <w:t xml:space="preserve"> </w:t>
      </w:r>
    </w:p>
    <w:p w14:paraId="666932D6" w14:textId="5D4A2383"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دهم</w:t>
      </w:r>
      <w:r w:rsidRPr="00446641">
        <w:rPr>
          <w:rStyle w:val="Heading1Char"/>
          <w:rtl/>
        </w:rPr>
        <w:t>:</w:t>
      </w:r>
      <w:r>
        <w:rPr>
          <w:rtl/>
        </w:rPr>
        <w:t xml:space="preserve"> </w:t>
      </w:r>
      <w:r>
        <w:rPr>
          <w:rFonts w:hint="cs"/>
          <w:rtl/>
        </w:rPr>
        <w:t>تعريف علم معاني</w:t>
      </w:r>
      <w:r w:rsidRPr="00554C73">
        <w:rPr>
          <w:rtl/>
        </w:rPr>
        <w:t xml:space="preserve"> </w:t>
      </w:r>
    </w:p>
    <w:p w14:paraId="6CD024CA" w14:textId="26DE55B3"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11</w:t>
      </w:r>
      <w:r w:rsidRPr="00446641">
        <w:rPr>
          <w:rStyle w:val="Heading1Char"/>
          <w:rtl/>
        </w:rPr>
        <w:t>:</w:t>
      </w:r>
      <w:r>
        <w:rPr>
          <w:rtl/>
        </w:rPr>
        <w:t xml:space="preserve"> </w:t>
      </w:r>
      <w:r>
        <w:rPr>
          <w:rFonts w:hint="cs"/>
          <w:rtl/>
        </w:rPr>
        <w:t>تعريف كلام خبري</w:t>
      </w:r>
      <w:r w:rsidRPr="00554C73">
        <w:rPr>
          <w:rtl/>
        </w:rPr>
        <w:t xml:space="preserve"> </w:t>
      </w:r>
    </w:p>
    <w:p w14:paraId="08204C8D" w14:textId="4FC91370"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12</w:t>
      </w:r>
      <w:r w:rsidRPr="00446641">
        <w:rPr>
          <w:rStyle w:val="Heading1Char"/>
          <w:rtl/>
        </w:rPr>
        <w:t>:</w:t>
      </w:r>
      <w:r>
        <w:rPr>
          <w:rtl/>
        </w:rPr>
        <w:t xml:space="preserve"> </w:t>
      </w:r>
      <w:r>
        <w:rPr>
          <w:rFonts w:hint="cs"/>
          <w:rtl/>
        </w:rPr>
        <w:t>تعريف كلام انشايي</w:t>
      </w:r>
      <w:r w:rsidRPr="00554C73">
        <w:rPr>
          <w:rtl/>
        </w:rPr>
        <w:t xml:space="preserve"> </w:t>
      </w:r>
    </w:p>
    <w:p w14:paraId="5A2577BE" w14:textId="32E96845"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13</w:t>
      </w:r>
      <w:r w:rsidRPr="00446641">
        <w:rPr>
          <w:rStyle w:val="Heading1Char"/>
          <w:rtl/>
        </w:rPr>
        <w:t>:</w:t>
      </w:r>
      <w:r>
        <w:rPr>
          <w:rtl/>
        </w:rPr>
        <w:t xml:space="preserve"> </w:t>
      </w:r>
      <w:r>
        <w:rPr>
          <w:rFonts w:hint="cs"/>
          <w:rtl/>
        </w:rPr>
        <w:t>امر و نهي</w:t>
      </w:r>
      <w:r w:rsidRPr="00554C73">
        <w:rPr>
          <w:rtl/>
        </w:rPr>
        <w:t xml:space="preserve"> </w:t>
      </w:r>
    </w:p>
    <w:p w14:paraId="6A6F888A" w14:textId="1DF6CEAD"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14</w:t>
      </w:r>
      <w:r w:rsidRPr="00446641">
        <w:rPr>
          <w:rStyle w:val="Heading1Char"/>
          <w:rtl/>
        </w:rPr>
        <w:t>:</w:t>
      </w:r>
      <w:r>
        <w:rPr>
          <w:rtl/>
        </w:rPr>
        <w:t xml:space="preserve"> </w:t>
      </w:r>
      <w:r>
        <w:rPr>
          <w:rFonts w:hint="cs"/>
          <w:rtl/>
        </w:rPr>
        <w:t>استفهام</w:t>
      </w:r>
      <w:r w:rsidRPr="00554C73">
        <w:rPr>
          <w:rtl/>
        </w:rPr>
        <w:t xml:space="preserve"> </w:t>
      </w:r>
    </w:p>
    <w:p w14:paraId="53D61223" w14:textId="4ABA5A81" w:rsidR="008748DD" w:rsidRDefault="008748DD" w:rsidP="008748DD">
      <w:pPr>
        <w:spacing w:line="288" w:lineRule="auto"/>
        <w:ind w:firstLine="0"/>
        <w:rPr>
          <w:rtl/>
        </w:rPr>
      </w:pPr>
      <w:r>
        <w:rPr>
          <w:rStyle w:val="Heading1Char"/>
          <w:rFonts w:hint="cs"/>
          <w:rtl/>
        </w:rPr>
        <w:t xml:space="preserve">… </w:t>
      </w:r>
      <w:r w:rsidRPr="00446641">
        <w:rPr>
          <w:rStyle w:val="Heading1Char"/>
          <w:rtl/>
        </w:rPr>
        <w:t xml:space="preserve">درس </w:t>
      </w:r>
      <w:r>
        <w:rPr>
          <w:rStyle w:val="Heading1Char"/>
          <w:rFonts w:hint="cs"/>
          <w:rtl/>
        </w:rPr>
        <w:t>95</w:t>
      </w:r>
      <w:r w:rsidRPr="00446641">
        <w:rPr>
          <w:rStyle w:val="Heading1Char"/>
          <w:rtl/>
        </w:rPr>
        <w:t>:</w:t>
      </w:r>
      <w:r>
        <w:rPr>
          <w:rtl/>
        </w:rPr>
        <w:t xml:space="preserve"> </w:t>
      </w:r>
      <w:r w:rsidR="002B32DA">
        <w:rPr>
          <w:rFonts w:hint="cs"/>
          <w:rtl/>
        </w:rPr>
        <w:t>ردّ عجز بر صدر</w:t>
      </w:r>
      <w:r w:rsidRPr="00554C73">
        <w:rPr>
          <w:rtl/>
        </w:rPr>
        <w:t xml:space="preserve"> </w:t>
      </w:r>
    </w:p>
    <w:p w14:paraId="5682BA28" w14:textId="2CF9CB06"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96</w:t>
      </w:r>
      <w:r w:rsidRPr="00446641">
        <w:rPr>
          <w:rStyle w:val="Heading1Char"/>
          <w:rtl/>
        </w:rPr>
        <w:t>:</w:t>
      </w:r>
      <w:r>
        <w:rPr>
          <w:rtl/>
        </w:rPr>
        <w:t xml:space="preserve"> </w:t>
      </w:r>
      <w:r>
        <w:rPr>
          <w:rFonts w:hint="cs"/>
          <w:rtl/>
        </w:rPr>
        <w:t>تشريع، طرد و عكس</w:t>
      </w:r>
      <w:r w:rsidRPr="00554C73">
        <w:rPr>
          <w:rtl/>
        </w:rPr>
        <w:t xml:space="preserve"> </w:t>
      </w:r>
    </w:p>
    <w:p w14:paraId="702C6A84" w14:textId="4DECB63B" w:rsidR="008748DD" w:rsidRDefault="008748DD" w:rsidP="008748DD">
      <w:pPr>
        <w:spacing w:line="288" w:lineRule="auto"/>
        <w:ind w:firstLine="0"/>
        <w:rPr>
          <w:rtl/>
        </w:rPr>
      </w:pPr>
      <w:r w:rsidRPr="00446641">
        <w:rPr>
          <w:rStyle w:val="Heading1Char"/>
          <w:rtl/>
        </w:rPr>
        <w:t xml:space="preserve">درس </w:t>
      </w:r>
      <w:r>
        <w:rPr>
          <w:rStyle w:val="Heading1Char"/>
          <w:rFonts w:hint="cs"/>
          <w:rtl/>
        </w:rPr>
        <w:t>97</w:t>
      </w:r>
      <w:r w:rsidRPr="00446641">
        <w:rPr>
          <w:rStyle w:val="Heading1Char"/>
          <w:rtl/>
        </w:rPr>
        <w:t>:</w:t>
      </w:r>
      <w:r>
        <w:rPr>
          <w:rtl/>
        </w:rPr>
        <w:t xml:space="preserve"> </w:t>
      </w:r>
      <w:r>
        <w:rPr>
          <w:rFonts w:hint="cs"/>
          <w:rtl/>
        </w:rPr>
        <w:t>سرقت ادبي در شعر</w:t>
      </w:r>
      <w:r w:rsidRPr="00554C73">
        <w:rPr>
          <w:rtl/>
        </w:rPr>
        <w:t xml:space="preserve"> </w:t>
      </w:r>
    </w:p>
    <w:p w14:paraId="7EE67936" w14:textId="0954C541" w:rsidR="00446641" w:rsidRPr="00554C73" w:rsidRDefault="00446641" w:rsidP="008748DD">
      <w:pPr>
        <w:spacing w:line="288" w:lineRule="auto"/>
        <w:ind w:firstLine="0"/>
        <w:rPr>
          <w:sz w:val="12"/>
          <w:szCs w:val="12"/>
          <w:rtl/>
        </w:rPr>
      </w:pPr>
    </w:p>
    <w:p w14:paraId="5C4804DB" w14:textId="58E8648D"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w:t>
      </w:r>
      <w:r w:rsidR="005F0C01">
        <w:rPr>
          <w:rFonts w:ascii="Arial" w:hAnsi="Arial" w:cs="Arial" w:hint="cs"/>
          <w:color w:val="C45911" w:themeColor="accent2" w:themeShade="BF"/>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3E9BA04E" w14:textId="0BDA3155" w:rsidR="004F775B" w:rsidRDefault="000536E4" w:rsidP="004F775B">
      <w:pPr>
        <w:spacing w:line="245" w:lineRule="auto"/>
        <w:ind w:firstLine="0"/>
        <w:rPr>
          <w:rtl/>
        </w:rPr>
      </w:pPr>
      <w:r>
        <w:rPr>
          <w:rtl/>
        </w:rPr>
        <w:br w:type="column"/>
      </w:r>
      <w:r w:rsidR="004F775B">
        <w:rPr>
          <w:rtl/>
        </w:rPr>
        <w:t>بلاغة المركّب</w:t>
      </w:r>
      <w:r w:rsidR="004F775B">
        <w:rPr>
          <w:rFonts w:hint="cs"/>
          <w:rtl/>
        </w:rPr>
        <w:t xml:space="preserve"> </w:t>
      </w:r>
      <w:r w:rsidR="004F775B">
        <w:rPr>
          <w:rtl/>
        </w:rPr>
        <w:t xml:space="preserve">وهي مطابقة المركّب الفصيح مع ما يقتضيه حالُ الخطاب، وفيما يلي نسلّط الضوء علي هذا الموضوع باختصارٍ: للمركّب صُوَر وخصوصيات وللخطاب حالات، وهذا ما يدعو المتكلّم إلي أنْ يأتي بكلامه بصورة دون أخري تتناسب مع الحال، فمثلاً إذا كان المخاطبُ غبياً يأتي المتكلّم بالكلام مطنباً، أي يطيل كلامَه لتفهيمه حتّي يدركَ المعني، لأنّ ما دعاه لأن يلقي كلامَه بصورة خاصّة ككون المخاطب غبياً حسب المثال، يسمّي حالَ الخِطاب؛ أي حال في مقام التخاطب سواء كان هذا الحال للمخاطب أو الزّمان أو المكان أو غير ذلك. </w:t>
      </w:r>
    </w:p>
    <w:p w14:paraId="7361A766" w14:textId="77777777" w:rsidR="004F775B" w:rsidRDefault="004F775B" w:rsidP="004F775B">
      <w:pPr>
        <w:spacing w:line="245" w:lineRule="auto"/>
        <w:ind w:firstLine="0"/>
        <w:rPr>
          <w:rtl/>
        </w:rPr>
      </w:pPr>
      <w:r>
        <w:rPr>
          <w:rtl/>
        </w:rPr>
        <w:t xml:space="preserve">و تلك الصورة الخاصّة يُسمّي مقتضي حال الخطاب، وعلي هذا الأساس فالحال هو الأمر الدّاعي والمقتضي هي الصّورة المدعوّ إليها. </w:t>
      </w:r>
    </w:p>
    <w:p w14:paraId="045FF6CF" w14:textId="77777777" w:rsidR="004F775B" w:rsidRDefault="004F775B" w:rsidP="004F775B">
      <w:pPr>
        <w:spacing w:line="245" w:lineRule="auto"/>
        <w:ind w:firstLine="0"/>
        <w:rPr>
          <w:rtl/>
        </w:rPr>
      </w:pPr>
      <w:r>
        <w:rPr>
          <w:rtl/>
        </w:rPr>
        <w:t>إذا كان كلامُ المتكلّم بعد فَصاحته مطابقاً لمقتضي حال الخطاب فهو بليغ والّا فليس كذلك كما إذا أوجز عند غباء المخاطب.</w:t>
      </w:r>
    </w:p>
    <w:p w14:paraId="708C1553" w14:textId="194C8A0D" w:rsidR="004F775B" w:rsidRDefault="004F775B" w:rsidP="004F775B">
      <w:pPr>
        <w:spacing w:line="245" w:lineRule="auto"/>
        <w:ind w:firstLine="0"/>
        <w:rPr>
          <w:rtl/>
        </w:rPr>
      </w:pPr>
      <w:r>
        <w:rPr>
          <w:rtl/>
        </w:rPr>
        <w:t>هذا النوع من البلاغة أشار إليه أمير البيان عليّ</w:t>
      </w:r>
      <w:r>
        <w:rPr>
          <w:rFonts w:hint="cs"/>
          <w:rtl/>
        </w:rPr>
        <w:t>(</w:t>
      </w:r>
      <w:r>
        <w:rPr>
          <w:rtl/>
        </w:rPr>
        <w:t>ع</w:t>
      </w:r>
      <w:r>
        <w:rPr>
          <w:rFonts w:hint="cs"/>
          <w:rtl/>
        </w:rPr>
        <w:t>)</w:t>
      </w:r>
      <w:r>
        <w:rPr>
          <w:rtl/>
        </w:rPr>
        <w:t xml:space="preserve"> حين قال: «خَيرُ الكَلاٰمِ مَا </w:t>
      </w:r>
      <w:r>
        <w:rPr>
          <w:rtl/>
        </w:rPr>
        <w:t>لا يُمِلّ ولا يَقِلّ».</w:t>
      </w:r>
    </w:p>
    <w:p w14:paraId="698925C3" w14:textId="579F1820" w:rsidR="005F0C01" w:rsidRDefault="004F775B" w:rsidP="004F775B">
      <w:pPr>
        <w:spacing w:line="245" w:lineRule="auto"/>
        <w:ind w:firstLine="0"/>
        <w:rPr>
          <w:rtl/>
        </w:rPr>
      </w:pPr>
      <w:r>
        <w:rPr>
          <w:rtl/>
        </w:rPr>
        <w:t>أشار بقوله هذا إلي أنّه يلزم علي المتكلّم أن ينظر إلي مخاطبه ويلاحِظَ سعة فهمه ثمّ يلقي إليه ما يناسب حالَه؛ وبما إنّ الكلام الملل يختلف باختلاف المخاطبين، لذا ينبغي للمتكلّم أن يوجز تارةً ويطنب تارةً ويأتي بعبارة متكافئة مع المعني في تارةٍ أخري.</w:t>
      </w:r>
    </w:p>
    <w:p w14:paraId="0D6D6CD4" w14:textId="77777777" w:rsidR="004F775B" w:rsidRDefault="004F775B" w:rsidP="004F775B">
      <w:pPr>
        <w:spacing w:line="245" w:lineRule="auto"/>
        <w:ind w:firstLine="0"/>
        <w:rPr>
          <w:rtl/>
        </w:rPr>
      </w:pPr>
    </w:p>
    <w:p w14:paraId="51BAD920" w14:textId="53D1BB8C" w:rsidR="00B73F87" w:rsidRPr="00C84925" w:rsidRDefault="00B73F87" w:rsidP="005F0C01">
      <w:pPr>
        <w:ind w:firstLine="0"/>
        <w:rPr>
          <w:rFonts w:ascii="Vazir FD" w:hAnsi="Vazir FD" w:cs="Vazir FD"/>
          <w:rtl/>
        </w:rPr>
      </w:pPr>
      <w:r>
        <w:rPr>
          <w:noProof/>
          <w:rtl/>
          <w:lang w:val="fa-IR"/>
        </w:rPr>
        <w:drawing>
          <wp:inline distT="0" distB="0" distL="0" distR="0" wp14:anchorId="28D2A323" wp14:editId="30234318">
            <wp:extent cx="2150745" cy="3694176"/>
            <wp:effectExtent l="0" t="0" r="20955" b="2095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10F42" w14:textId="77777777" w:rsidR="00423EB3" w:rsidRDefault="00423EB3" w:rsidP="00E86F1A">
      <w:r>
        <w:separator/>
      </w:r>
    </w:p>
  </w:endnote>
  <w:endnote w:type="continuationSeparator" w:id="0">
    <w:p w14:paraId="024099DE" w14:textId="77777777" w:rsidR="00423EB3" w:rsidRDefault="00423EB3"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85B75" w14:textId="77777777" w:rsidR="00423EB3" w:rsidRDefault="00423EB3" w:rsidP="00E86F1A">
      <w:r>
        <w:separator/>
      </w:r>
    </w:p>
  </w:footnote>
  <w:footnote w:type="continuationSeparator" w:id="0">
    <w:p w14:paraId="7B4FA4E2" w14:textId="77777777" w:rsidR="00423EB3" w:rsidRDefault="00423EB3"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7292F"/>
    <w:rsid w:val="00075C93"/>
    <w:rsid w:val="00096EB9"/>
    <w:rsid w:val="000B7D27"/>
    <w:rsid w:val="000E3546"/>
    <w:rsid w:val="00105FEB"/>
    <w:rsid w:val="00166D45"/>
    <w:rsid w:val="001752F8"/>
    <w:rsid w:val="00184771"/>
    <w:rsid w:val="00186757"/>
    <w:rsid w:val="001A6185"/>
    <w:rsid w:val="001B62C7"/>
    <w:rsid w:val="001D61EE"/>
    <w:rsid w:val="001E783D"/>
    <w:rsid w:val="001F0A20"/>
    <w:rsid w:val="00211380"/>
    <w:rsid w:val="002256B6"/>
    <w:rsid w:val="00235F84"/>
    <w:rsid w:val="002803BE"/>
    <w:rsid w:val="002B1275"/>
    <w:rsid w:val="002B32DA"/>
    <w:rsid w:val="002B52F5"/>
    <w:rsid w:val="002B64AF"/>
    <w:rsid w:val="002C4681"/>
    <w:rsid w:val="002C50F5"/>
    <w:rsid w:val="003009BF"/>
    <w:rsid w:val="00325F92"/>
    <w:rsid w:val="0036125A"/>
    <w:rsid w:val="00362550"/>
    <w:rsid w:val="00380852"/>
    <w:rsid w:val="003924EE"/>
    <w:rsid w:val="003935C4"/>
    <w:rsid w:val="003A4298"/>
    <w:rsid w:val="003A79DE"/>
    <w:rsid w:val="003D7BFA"/>
    <w:rsid w:val="003F125D"/>
    <w:rsid w:val="003F5C87"/>
    <w:rsid w:val="0042394E"/>
    <w:rsid w:val="00423EB3"/>
    <w:rsid w:val="004323C4"/>
    <w:rsid w:val="00445E45"/>
    <w:rsid w:val="00446641"/>
    <w:rsid w:val="00453994"/>
    <w:rsid w:val="004779F3"/>
    <w:rsid w:val="00487FF2"/>
    <w:rsid w:val="00492807"/>
    <w:rsid w:val="004C1CE7"/>
    <w:rsid w:val="004C619B"/>
    <w:rsid w:val="004E0DAB"/>
    <w:rsid w:val="004F775B"/>
    <w:rsid w:val="00554C73"/>
    <w:rsid w:val="00583A04"/>
    <w:rsid w:val="0059722A"/>
    <w:rsid w:val="005A3DE2"/>
    <w:rsid w:val="005B2CB6"/>
    <w:rsid w:val="005C004E"/>
    <w:rsid w:val="005C223D"/>
    <w:rsid w:val="005F0C01"/>
    <w:rsid w:val="00633BFC"/>
    <w:rsid w:val="0066158D"/>
    <w:rsid w:val="006671E8"/>
    <w:rsid w:val="00667A8E"/>
    <w:rsid w:val="006865C2"/>
    <w:rsid w:val="006D1967"/>
    <w:rsid w:val="006D6F0A"/>
    <w:rsid w:val="006F44DD"/>
    <w:rsid w:val="006F45D2"/>
    <w:rsid w:val="00716A42"/>
    <w:rsid w:val="0072058C"/>
    <w:rsid w:val="00725735"/>
    <w:rsid w:val="007306E3"/>
    <w:rsid w:val="00755441"/>
    <w:rsid w:val="00763E69"/>
    <w:rsid w:val="007657A6"/>
    <w:rsid w:val="00772B54"/>
    <w:rsid w:val="007D15CE"/>
    <w:rsid w:val="007D1CB3"/>
    <w:rsid w:val="007F0AB3"/>
    <w:rsid w:val="00811A40"/>
    <w:rsid w:val="00851289"/>
    <w:rsid w:val="0085727B"/>
    <w:rsid w:val="008577B8"/>
    <w:rsid w:val="008748DD"/>
    <w:rsid w:val="008850AD"/>
    <w:rsid w:val="00885862"/>
    <w:rsid w:val="00894F1C"/>
    <w:rsid w:val="008A032D"/>
    <w:rsid w:val="008F58AA"/>
    <w:rsid w:val="008F7FCA"/>
    <w:rsid w:val="00902AEC"/>
    <w:rsid w:val="00905DC8"/>
    <w:rsid w:val="009061CA"/>
    <w:rsid w:val="0090714C"/>
    <w:rsid w:val="009279AA"/>
    <w:rsid w:val="009348BF"/>
    <w:rsid w:val="0094785B"/>
    <w:rsid w:val="009701F5"/>
    <w:rsid w:val="0097115B"/>
    <w:rsid w:val="00971788"/>
    <w:rsid w:val="009C1D5C"/>
    <w:rsid w:val="009D7ADC"/>
    <w:rsid w:val="009F3161"/>
    <w:rsid w:val="009F6997"/>
    <w:rsid w:val="00A156CF"/>
    <w:rsid w:val="00A15CEF"/>
    <w:rsid w:val="00A164E3"/>
    <w:rsid w:val="00A241FC"/>
    <w:rsid w:val="00A27475"/>
    <w:rsid w:val="00A42DAA"/>
    <w:rsid w:val="00A5201C"/>
    <w:rsid w:val="00A67DF5"/>
    <w:rsid w:val="00A808A0"/>
    <w:rsid w:val="00A83776"/>
    <w:rsid w:val="00AA7732"/>
    <w:rsid w:val="00AC5F07"/>
    <w:rsid w:val="00AD1D43"/>
    <w:rsid w:val="00AE39F9"/>
    <w:rsid w:val="00AF762C"/>
    <w:rsid w:val="00B02912"/>
    <w:rsid w:val="00B11D98"/>
    <w:rsid w:val="00B51DB2"/>
    <w:rsid w:val="00B73F87"/>
    <w:rsid w:val="00B838AD"/>
    <w:rsid w:val="00BC17CF"/>
    <w:rsid w:val="00BC7B65"/>
    <w:rsid w:val="00C263C5"/>
    <w:rsid w:val="00C54CDA"/>
    <w:rsid w:val="00C64813"/>
    <w:rsid w:val="00C84925"/>
    <w:rsid w:val="00CC76E9"/>
    <w:rsid w:val="00CE04EA"/>
    <w:rsid w:val="00CE059A"/>
    <w:rsid w:val="00CF0634"/>
    <w:rsid w:val="00D13CB6"/>
    <w:rsid w:val="00D1669E"/>
    <w:rsid w:val="00D20BCD"/>
    <w:rsid w:val="00D2584C"/>
    <w:rsid w:val="00D37E00"/>
    <w:rsid w:val="00D469CF"/>
    <w:rsid w:val="00D738AA"/>
    <w:rsid w:val="00D73A8B"/>
    <w:rsid w:val="00D82C23"/>
    <w:rsid w:val="00D94717"/>
    <w:rsid w:val="00DA59D0"/>
    <w:rsid w:val="00DA67D8"/>
    <w:rsid w:val="00DB1704"/>
    <w:rsid w:val="00DC3196"/>
    <w:rsid w:val="00DE09A4"/>
    <w:rsid w:val="00DF2458"/>
    <w:rsid w:val="00DF3142"/>
    <w:rsid w:val="00E07BD5"/>
    <w:rsid w:val="00E57FC1"/>
    <w:rsid w:val="00E662DA"/>
    <w:rsid w:val="00E81B27"/>
    <w:rsid w:val="00E86F1A"/>
    <w:rsid w:val="00E95D4E"/>
    <w:rsid w:val="00EB385D"/>
    <w:rsid w:val="00EC0CBD"/>
    <w:rsid w:val="00ED431F"/>
    <w:rsid w:val="00F04F74"/>
    <w:rsid w:val="00F21A35"/>
    <w:rsid w:val="00F21FE7"/>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 Id="rId9"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 Id="rId9"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منصور قابشي طُرفي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 اردكاني</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 امين مؤمني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امير جوان</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5">
        <dgm:presLayoutVars>
          <dgm:bulletEnabled val="1"/>
        </dgm:presLayoutVars>
      </dgm:prSet>
      <dgm:spPr/>
    </dgm:pt>
    <dgm:pt modelId="{9E232294-4DBD-4207-9E59-EF5DA4B9D6C5}" type="pres">
      <dgm:prSet presAssocID="{E1859A1B-DFBA-436A-8B66-7FBF970ECE34}" presName="rect1" presStyleLbl="lnNode1" presStyleIdx="0" presStyleCnt="5"/>
      <dgm:spPr>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dgm:spPr>
      <dgm:extLst>
        <a:ext uri="{E40237B7-FDA0-4F09-8148-C483321AD2D9}">
          <dgm14:cNvPr xmlns:dgm14="http://schemas.microsoft.com/office/drawing/2010/diagram" id="0" name="" descr="Questions"/>
        </a:ext>
      </dgm:extLst>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5">
        <dgm:presLayoutVars>
          <dgm:bulletEnabled val="1"/>
        </dgm:presLayoutVars>
      </dgm:prSet>
      <dgm:spPr/>
    </dgm:pt>
    <dgm:pt modelId="{94E836C0-E413-4BA4-B67D-7687416F9680}" type="pres">
      <dgm:prSet presAssocID="{F69E29F7-21DA-4EA7-B677-7C83A7D4744E}" presName="rect1" presStyleLbl="lnNode1" presStyleIdx="1" presStyleCnt="5" custFlipHor="1"/>
      <dgm:spPr>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dgm:spPr>
      <dgm:extLst>
        <a:ext uri="{E40237B7-FDA0-4F09-8148-C483321AD2D9}">
          <dgm14:cNvPr xmlns:dgm14="http://schemas.microsoft.com/office/drawing/2010/diagram" id="0" name="" descr="Group brainstorm"/>
        </a:ext>
      </dgm:extLst>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5">
        <dgm:presLayoutVars>
          <dgm:bulletEnabled val="1"/>
        </dgm:presLayoutVars>
      </dgm:prSet>
      <dgm:spPr/>
    </dgm:pt>
    <dgm:pt modelId="{CD02C8BE-8A65-4D3E-A49C-C1F8E45AA5F2}" type="pres">
      <dgm:prSet presAssocID="{7D06AD61-85B5-4877-8B06-22F71FEFC8FE}" presName="rect1" presStyleLbl="lnNod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dgm:spPr>
      <dgm:extLst>
        <a:ext uri="{E40237B7-FDA0-4F09-8148-C483321AD2D9}">
          <dgm14:cNvPr xmlns:dgm14="http://schemas.microsoft.com/office/drawing/2010/diagram" id="0" name="" descr="Head with gears"/>
        </a:ext>
      </dgm:extLst>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5">
        <dgm:presLayoutVars>
          <dgm:bulletEnabled val="1"/>
        </dgm:presLayoutVars>
      </dgm:prSet>
      <dgm:spPr/>
    </dgm:pt>
    <dgm:pt modelId="{85656E5A-2D8D-4842-8EB1-E6B7CAD3BE55}" type="pres">
      <dgm:prSet presAssocID="{5182F511-0FF0-4E4F-9446-848E3914BF4D}" presName="rect1" presStyleLbl="lnNod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dgm:spPr>
      <dgm:extLst>
        <a:ext uri="{E40237B7-FDA0-4F09-8148-C483321AD2D9}">
          <dgm14:cNvPr xmlns:dgm14="http://schemas.microsoft.com/office/drawing/2010/diagram" id="0" name="" descr="Boardroom"/>
        </a:ext>
      </dgm:extLst>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5">
        <dgm:presLayoutVars>
          <dgm:bulletEnabled val="1"/>
        </dgm:presLayoutVars>
      </dgm:prSet>
      <dgm:spPr/>
    </dgm:pt>
    <dgm:pt modelId="{7DAE7A25-EEDC-487E-91DB-8D73B1E0CC29}" type="pres">
      <dgm:prSet presAssocID="{4A3EFF45-817A-420A-8D4A-3C61CDD84E67}" presName="rect1" presStyleLbl="lnNode1" presStyleIdx="4" presStyleCnt="5"/>
      <dgm:spPr>
        <a:blipFill dpi="0" rotWithShape="1">
          <a:blip xmlns:r="http://schemas.openxmlformats.org/officeDocument/2006/relationships" r:embed="rId9"/>
          <a:srcRect/>
          <a:stretch>
            <a:fillRect l="-58061" t="-6736" r="-40215" b="-87652"/>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2661"/>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منصور قابشي طُرفي</a:t>
          </a:r>
        </a:p>
      </dsp:txBody>
      <dsp:txXfrm>
        <a:off x="709745" y="2661"/>
        <a:ext cx="1440999" cy="651740"/>
      </dsp:txXfrm>
    </dsp:sp>
    <dsp:sp modelId="{9E232294-4DBD-4207-9E59-EF5DA4B9D6C5}">
      <dsp:nvSpPr>
        <dsp:cNvPr id="0" name=""/>
        <dsp:cNvSpPr/>
      </dsp:nvSpPr>
      <dsp:spPr>
        <a:xfrm>
          <a:off x="0" y="2661"/>
          <a:ext cx="645223" cy="651740"/>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761939"/>
          <a:ext cx="1440999" cy="651740"/>
        </a:xfrm>
        <a:prstGeom prst="rect">
          <a:avLst/>
        </a:prstGeom>
        <a:solidFill>
          <a:schemeClr val="accent5">
            <a:hueOff val="-1689636"/>
            <a:satOff val="-4355"/>
            <a:lumOff val="-294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 اردكاني</a:t>
          </a:r>
        </a:p>
      </dsp:txBody>
      <dsp:txXfrm>
        <a:off x="0" y="761939"/>
        <a:ext cx="1440999" cy="651740"/>
      </dsp:txXfrm>
    </dsp:sp>
    <dsp:sp modelId="{94E836C0-E413-4BA4-B67D-7687416F9680}">
      <dsp:nvSpPr>
        <dsp:cNvPr id="0" name=""/>
        <dsp:cNvSpPr/>
      </dsp:nvSpPr>
      <dsp:spPr>
        <a:xfrm flipH="1">
          <a:off x="1505521" y="761939"/>
          <a:ext cx="645223" cy="651740"/>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521217"/>
          <a:ext cx="1440999" cy="651740"/>
        </a:xfrm>
        <a:prstGeom prst="rect">
          <a:avLst/>
        </a:prstGeom>
        <a:solidFill>
          <a:schemeClr val="accent5">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 امين مؤمني</a:t>
          </a:r>
        </a:p>
      </dsp:txBody>
      <dsp:txXfrm>
        <a:off x="709745" y="1521217"/>
        <a:ext cx="1440999" cy="651740"/>
      </dsp:txXfrm>
    </dsp:sp>
    <dsp:sp modelId="{CD02C8BE-8A65-4D3E-A49C-C1F8E45AA5F2}">
      <dsp:nvSpPr>
        <dsp:cNvPr id="0" name=""/>
        <dsp:cNvSpPr/>
      </dsp:nvSpPr>
      <dsp:spPr>
        <a:xfrm>
          <a:off x="0" y="1521217"/>
          <a:ext cx="645223" cy="651740"/>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280495"/>
          <a:ext cx="1440999" cy="651740"/>
        </a:xfrm>
        <a:prstGeom prst="rect">
          <a:avLst/>
        </a:prstGeom>
        <a:solidFill>
          <a:schemeClr val="accent5">
            <a:hueOff val="-5068907"/>
            <a:satOff val="-13064"/>
            <a:lumOff val="-882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امير جوان</a:t>
          </a:r>
        </a:p>
      </dsp:txBody>
      <dsp:txXfrm>
        <a:off x="0" y="2280495"/>
        <a:ext cx="1440999" cy="651740"/>
      </dsp:txXfrm>
    </dsp:sp>
    <dsp:sp modelId="{85656E5A-2D8D-4842-8EB1-E6B7CAD3BE55}">
      <dsp:nvSpPr>
        <dsp:cNvPr id="0" name=""/>
        <dsp:cNvSpPr/>
      </dsp:nvSpPr>
      <dsp:spPr>
        <a:xfrm>
          <a:off x="1505521" y="2280495"/>
          <a:ext cx="645223" cy="651740"/>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1000" r="-1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039773"/>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a:t>
          </a:r>
        </a:p>
      </dsp:txBody>
      <dsp:txXfrm>
        <a:off x="709745" y="3039773"/>
        <a:ext cx="1440999" cy="651740"/>
      </dsp:txXfrm>
    </dsp:sp>
    <dsp:sp modelId="{7DAE7A25-EEDC-487E-91DB-8D73B1E0CC29}">
      <dsp:nvSpPr>
        <dsp:cNvPr id="0" name=""/>
        <dsp:cNvSpPr/>
      </dsp:nvSpPr>
      <dsp:spPr>
        <a:xfrm>
          <a:off x="0" y="3039773"/>
          <a:ext cx="645223" cy="651740"/>
        </a:xfrm>
        <a:prstGeom prst="rect">
          <a:avLst/>
        </a:prstGeom>
        <a:blipFill dpi="0" rotWithShape="1">
          <a:blip xmlns:r="http://schemas.openxmlformats.org/officeDocument/2006/relationships" r:embed="rId9"/>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7366C9F-4895-4272-AB19-59FBF58ED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Pages>
  <Words>573</Words>
  <Characters>3272</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بخش اول: فصاحت و بلاغت</vt:lpstr>
      <vt:lpstr>بخش دوم: علم معاني</vt:lpstr>
      <vt:lpstr>بخش اول: فصاحت</vt:lpstr>
      <vt:lpstr>بخش اول: فصاحت</vt:lpstr>
      <vt:lpstr>بخش اول: فصاحت</vt:lpstr>
      <vt:lpstr>بخش اول: فصاحت</vt:lpstr>
      <vt:lpstr>بخش اول: فصاحت</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93</cp:revision>
  <cp:lastPrinted>2024-01-04T05:37:00Z</cp:lastPrinted>
  <dcterms:created xsi:type="dcterms:W3CDTF">2023-12-25T14:56:00Z</dcterms:created>
  <dcterms:modified xsi:type="dcterms:W3CDTF">2024-05-15T11:19:00Z</dcterms:modified>
</cp:coreProperties>
</file>