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3A1E32"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 </w:t>
                            </w:r>
                            <w:r>
                              <w:rPr>
                                <w:rFonts w:cs="Vahid" w:hint="cs"/>
                                <w:color w:val="4F6228" w:themeColor="accent3" w:themeShade="80"/>
                                <w:sz w:val="28"/>
                                <w:szCs w:val="36"/>
                                <w:rtl/>
                              </w:rPr>
                              <w:t>دي</w:t>
                            </w:r>
                            <w:r>
                              <w:rPr>
                                <w:rFonts w:cs="Vahid"/>
                                <w:color w:val="4F6228" w:themeColor="accent3" w:themeShade="80"/>
                                <w:sz w:val="28"/>
                                <w:szCs w:val="36"/>
                                <w:rtl/>
                              </w:rPr>
                              <w:t xml:space="preserve"> 1398</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E2C7"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3A1E32"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 </w:t>
                      </w:r>
                      <w:r>
                        <w:rPr>
                          <w:rFonts w:cs="Vahid" w:hint="cs"/>
                          <w:color w:val="4F6228" w:themeColor="accent3" w:themeShade="80"/>
                          <w:sz w:val="28"/>
                          <w:szCs w:val="36"/>
                          <w:rtl/>
                        </w:rPr>
                        <w:t>دي</w:t>
                      </w:r>
                      <w:r>
                        <w:rPr>
                          <w:rFonts w:cs="Vahid"/>
                          <w:color w:val="4F6228" w:themeColor="accent3" w:themeShade="80"/>
                          <w:sz w:val="28"/>
                          <w:szCs w:val="36"/>
                          <w:rtl/>
                        </w:rPr>
                        <w:t xml:space="preserve"> 1398</w:t>
                      </w:r>
                    </w:p>
                  </w:txbxContent>
                </v:textbox>
                <w10:wrap anchory="page"/>
                <w10:anchorlock/>
              </v:shape>
            </w:pict>
          </mc:Fallback>
        </mc:AlternateContent>
      </w:r>
      <w:r w:rsidR="003A1E32">
        <w:rPr>
          <w:rFonts w:cs="Vahid" w:hint="cs"/>
          <w:color w:val="C00000"/>
          <w:sz w:val="36"/>
          <w:szCs w:val="36"/>
          <w:rtl/>
        </w:rPr>
        <w:t>چند نكته درباره طرح نهاد نمايندگي ولي‌فقيه در آموزش و پرورش</w:t>
      </w:r>
    </w:p>
    <w:p w:rsidR="001843B4" w:rsidRDefault="003A1E32" w:rsidP="008F4679">
      <w:pPr>
        <w:pStyle w:val="ListParagraph"/>
        <w:numPr>
          <w:ilvl w:val="0"/>
          <w:numId w:val="28"/>
        </w:numPr>
        <w:rPr>
          <w:rFonts w:hint="cs"/>
        </w:rPr>
      </w:pPr>
      <w:r>
        <w:rPr>
          <w:rFonts w:hint="cs"/>
          <w:rtl/>
        </w:rPr>
        <w:t>هنگامي‌كه</w:t>
      </w:r>
      <w:r w:rsidR="008F4679">
        <w:rPr>
          <w:rFonts w:hint="cs"/>
          <w:rtl/>
        </w:rPr>
        <w:t xml:space="preserve"> مي‌بينيم</w:t>
      </w:r>
      <w:r>
        <w:rPr>
          <w:rFonts w:hint="cs"/>
          <w:rtl/>
        </w:rPr>
        <w:t xml:space="preserve"> از سال‌هاي پيش نهادهاي فرهنگي و تربيتي </w:t>
      </w:r>
      <w:r w:rsidR="008F4679">
        <w:rPr>
          <w:rFonts w:hint="cs"/>
          <w:rtl/>
        </w:rPr>
        <w:t>متعدّدي</w:t>
      </w:r>
      <w:r>
        <w:rPr>
          <w:rFonts w:hint="cs"/>
          <w:rtl/>
        </w:rPr>
        <w:t xml:space="preserve"> رسماً در آموزش و پرورش فعاليت مي‌كنند، بايد در ابتداي طرح و در توجيه ضرورت آن، آسيب‌شناسي فعاليت‌هاي اين نهادها بيان شود، تا معلوم گردد؛ اولاً ايجاد يك نهاد جديد لازم است، ثانياً اين نهاد جديد آسيب‌هاي قبلي را تكرار نخواهد كرد.</w:t>
      </w:r>
    </w:p>
    <w:p w:rsidR="003A1E32" w:rsidRDefault="003A1E32" w:rsidP="003A1E32">
      <w:pPr>
        <w:pStyle w:val="ListParagraph"/>
        <w:numPr>
          <w:ilvl w:val="1"/>
          <w:numId w:val="28"/>
        </w:numPr>
        <w:rPr>
          <w:rFonts w:hint="cs"/>
        </w:rPr>
      </w:pPr>
      <w:r>
        <w:rPr>
          <w:rFonts w:hint="cs"/>
          <w:rtl/>
        </w:rPr>
        <w:t>بسيج دانش‌آموزي</w:t>
      </w:r>
    </w:p>
    <w:p w:rsidR="003A1E32" w:rsidRDefault="003A1E32" w:rsidP="003A1E32">
      <w:pPr>
        <w:pStyle w:val="ListParagraph"/>
        <w:numPr>
          <w:ilvl w:val="1"/>
          <w:numId w:val="28"/>
        </w:numPr>
        <w:rPr>
          <w:rFonts w:hint="cs"/>
        </w:rPr>
      </w:pPr>
      <w:r>
        <w:rPr>
          <w:rFonts w:hint="cs"/>
          <w:rtl/>
        </w:rPr>
        <w:t>انجمن‌هاي اسلامي دانش‌آموزي</w:t>
      </w:r>
    </w:p>
    <w:p w:rsidR="003A1E32" w:rsidRDefault="003A1E32" w:rsidP="003A1E32">
      <w:pPr>
        <w:pStyle w:val="ListParagraph"/>
        <w:numPr>
          <w:ilvl w:val="1"/>
          <w:numId w:val="28"/>
        </w:numPr>
        <w:rPr>
          <w:rFonts w:hint="cs"/>
        </w:rPr>
      </w:pPr>
      <w:r>
        <w:rPr>
          <w:rFonts w:hint="cs"/>
          <w:rtl/>
        </w:rPr>
        <w:t>سازمان دانش‌آموزي</w:t>
      </w:r>
    </w:p>
    <w:p w:rsidR="003A1E32" w:rsidRDefault="003A1E32" w:rsidP="003A1E32">
      <w:pPr>
        <w:pStyle w:val="ListParagraph"/>
        <w:numPr>
          <w:ilvl w:val="1"/>
          <w:numId w:val="28"/>
        </w:numPr>
      </w:pPr>
      <w:r>
        <w:rPr>
          <w:rFonts w:hint="cs"/>
          <w:rtl/>
        </w:rPr>
        <w:t>معاونت پرورشي و فرهنگي آموزش و پرورش</w:t>
      </w:r>
    </w:p>
    <w:p w:rsidR="008F4679" w:rsidRDefault="008F4679" w:rsidP="003A1E32">
      <w:pPr>
        <w:pStyle w:val="ListParagraph"/>
        <w:numPr>
          <w:ilvl w:val="1"/>
          <w:numId w:val="28"/>
        </w:numPr>
      </w:pPr>
      <w:r>
        <w:rPr>
          <w:rFonts w:hint="cs"/>
          <w:rtl/>
        </w:rPr>
        <w:t>تبليغ دانش‌آموزي دفتر تبليغات</w:t>
      </w:r>
    </w:p>
    <w:p w:rsidR="008F4679" w:rsidRDefault="008F4679" w:rsidP="003A1E32">
      <w:pPr>
        <w:pStyle w:val="ListParagraph"/>
        <w:numPr>
          <w:ilvl w:val="1"/>
          <w:numId w:val="28"/>
        </w:numPr>
      </w:pPr>
      <w:r>
        <w:rPr>
          <w:rFonts w:hint="cs"/>
          <w:rtl/>
        </w:rPr>
        <w:t>مركز فرهنگي تبليغي آينده‌سازان</w:t>
      </w:r>
    </w:p>
    <w:p w:rsidR="004D2C58" w:rsidRDefault="004D2C58" w:rsidP="003A1E32">
      <w:pPr>
        <w:pStyle w:val="ListParagraph"/>
        <w:numPr>
          <w:ilvl w:val="0"/>
          <w:numId w:val="28"/>
        </w:numPr>
        <w:rPr>
          <w:rFonts w:hint="cs"/>
        </w:rPr>
      </w:pPr>
      <w:r>
        <w:rPr>
          <w:rFonts w:hint="cs"/>
          <w:rtl/>
        </w:rPr>
        <w:t>نهادي كه رقبايي چنين سابقه‌دار در فعاليت‌هايي مشابه آن‌چه در اهداف خود ديده است دارد، بايد نسخه‌اي براي همگرايي فعاليت‌هاي موازي باشد، نه اين‌كه خود در مسير تكرار همان‌ها قرار گيرد. مهم‌ترين نكته‌اي كه در طرح مذكور مغفول‌عنه واقع شده، الگويي براي هماهنگ‌سازي فعاليت‌هاي فرهنگي در بطن آموزش و پرورش است. اين طرح بايد:</w:t>
      </w:r>
    </w:p>
    <w:p w:rsidR="004D2C58" w:rsidRDefault="004D2C58" w:rsidP="004D2C58">
      <w:pPr>
        <w:pStyle w:val="ListParagraph"/>
        <w:numPr>
          <w:ilvl w:val="1"/>
          <w:numId w:val="28"/>
        </w:numPr>
        <w:rPr>
          <w:rFonts w:hint="cs"/>
        </w:rPr>
      </w:pPr>
      <w:r>
        <w:rPr>
          <w:rFonts w:hint="cs"/>
          <w:rtl/>
        </w:rPr>
        <w:t>تمامي نهادهاي فرهنگي و تربيتي مرتبط با دانش‌آموزان را فهرست كند</w:t>
      </w:r>
    </w:p>
    <w:p w:rsidR="004D2C58" w:rsidRDefault="004D2C58" w:rsidP="004D2C58">
      <w:pPr>
        <w:pStyle w:val="ListParagraph"/>
        <w:numPr>
          <w:ilvl w:val="1"/>
          <w:numId w:val="28"/>
        </w:numPr>
        <w:rPr>
          <w:rFonts w:hint="cs"/>
        </w:rPr>
      </w:pPr>
      <w:r>
        <w:rPr>
          <w:rFonts w:hint="cs"/>
          <w:rtl/>
        </w:rPr>
        <w:t>اهداف و برنامه‌هاي كلان آن‌‌ها را معرفي كند</w:t>
      </w:r>
    </w:p>
    <w:p w:rsidR="004D2C58" w:rsidRDefault="004D2C58" w:rsidP="004D2C58">
      <w:pPr>
        <w:pStyle w:val="ListParagraph"/>
        <w:numPr>
          <w:ilvl w:val="1"/>
          <w:numId w:val="28"/>
        </w:numPr>
        <w:rPr>
          <w:rFonts w:hint="cs"/>
        </w:rPr>
      </w:pPr>
      <w:r>
        <w:rPr>
          <w:rFonts w:hint="cs"/>
          <w:rtl/>
        </w:rPr>
        <w:t>فعاليت‌هاي مشابه و انحصاري هر كدام را تعيين كند</w:t>
      </w:r>
    </w:p>
    <w:p w:rsidR="004D2C58" w:rsidRDefault="004D2C58" w:rsidP="004D2C58">
      <w:pPr>
        <w:pStyle w:val="ListParagraph"/>
        <w:numPr>
          <w:ilvl w:val="1"/>
          <w:numId w:val="28"/>
        </w:numPr>
      </w:pPr>
      <w:r>
        <w:rPr>
          <w:rFonts w:hint="cs"/>
          <w:rtl/>
        </w:rPr>
        <w:t>برنامه‌اي براي حذف فعاليت‌هاي تكراري و هماهنگ‌سازي فعاليت‌هاي غيرتكراري ارائه كند</w:t>
      </w:r>
    </w:p>
    <w:p w:rsidR="003A1E32" w:rsidRDefault="008F4679" w:rsidP="003A1E32">
      <w:pPr>
        <w:pStyle w:val="ListParagraph"/>
        <w:numPr>
          <w:ilvl w:val="0"/>
          <w:numId w:val="28"/>
        </w:numPr>
        <w:rPr>
          <w:rFonts w:hint="cs"/>
        </w:rPr>
      </w:pPr>
      <w:r>
        <w:rPr>
          <w:rFonts w:hint="cs"/>
          <w:rtl/>
        </w:rPr>
        <w:t>از مهم‌ترين بخش‌هاي توصيفي هر طرحي، فهرست منابع اوليه مورد نياز و شيوه تأمين آن‌هاست. منابع لازم براي پياده‌سازي اين طرح حداقل شامل موارد ذيل است:</w:t>
      </w:r>
    </w:p>
    <w:p w:rsidR="008F4679" w:rsidRDefault="008F4679" w:rsidP="008F4679">
      <w:pPr>
        <w:pStyle w:val="ListParagraph"/>
        <w:numPr>
          <w:ilvl w:val="1"/>
          <w:numId w:val="28"/>
        </w:numPr>
      </w:pPr>
      <w:r>
        <w:rPr>
          <w:rFonts w:hint="cs"/>
          <w:rtl/>
        </w:rPr>
        <w:t>تعداد نيروي انساني مورد نياز، با توجه به آمار دفاتر استاني و نظارتي و مناطق آموزش و پرورش</w:t>
      </w:r>
    </w:p>
    <w:p w:rsidR="008F4679" w:rsidRDefault="008F4679" w:rsidP="008F4679">
      <w:pPr>
        <w:pStyle w:val="ListParagraph"/>
        <w:numPr>
          <w:ilvl w:val="1"/>
          <w:numId w:val="28"/>
        </w:numPr>
        <w:rPr>
          <w:rFonts w:hint="cs"/>
        </w:rPr>
      </w:pPr>
      <w:r>
        <w:rPr>
          <w:rFonts w:hint="cs"/>
          <w:rtl/>
        </w:rPr>
        <w:t>منبع تأمين نيروي انساني متخصص در زمينه تربيت ديني</w:t>
      </w:r>
    </w:p>
    <w:p w:rsidR="008F4679" w:rsidRDefault="008F4679" w:rsidP="008F4679">
      <w:pPr>
        <w:pStyle w:val="ListParagraph"/>
        <w:numPr>
          <w:ilvl w:val="1"/>
          <w:numId w:val="28"/>
        </w:numPr>
      </w:pPr>
      <w:r>
        <w:rPr>
          <w:rFonts w:hint="cs"/>
          <w:rtl/>
        </w:rPr>
        <w:t>مقدار بودجه سالانه پيش‌بيني شده و منابع پيشنهادي بالقوّه براي تأمين آن</w:t>
      </w:r>
    </w:p>
    <w:p w:rsidR="008F4679" w:rsidRDefault="004D2C58" w:rsidP="004D2C58">
      <w:pPr>
        <w:pStyle w:val="ListParagraph"/>
        <w:numPr>
          <w:ilvl w:val="0"/>
          <w:numId w:val="28"/>
        </w:numPr>
      </w:pPr>
      <w:r>
        <w:rPr>
          <w:rFonts w:hint="cs"/>
          <w:rtl/>
        </w:rPr>
        <w:t>اگر چه تأمين مالي اين طرح خود يك مسأله مهم و قابل توجه است، اما تأمين نيروي انساني آن از تهيه بودجه نيز سخت‌تر است. حجم درخواست‌هاي زيادي از سوي نهادهاي عقيدتي و سياسي نيروهاي نظامي و انتظامي و همچنين نهادهاي تبليغاتي مانند سازمان تبليغات و هيئت امناي مساجد نسبت به طلاب مبلّغ و روحانيون تحصيل‌كرده وجود دارد كه به دليل فقدان نيروي انساني كافي آماده در حوزه‌ها، با پاسخ منفي مواجه مي‌شوند. اولين چالشي كه طرح مذكور با آن مواجه خواهد بود همين است؛ يافتن طلابي كه بتوانند در آموزش و پرورش ذيل عنوان نمايندگي ولي‌فقيه فعاليت كنند. بنابراين لازم است بخشي از طرح به تبيين شيوه‌اي براي آموزش طلاب بپردازد تا آن‌ها را آماده به‏كارگيري در مسئوليت‌هاي ذكر شده كند.</w:t>
      </w:r>
    </w:p>
    <w:p w:rsidR="00F92877" w:rsidRDefault="00F92877" w:rsidP="00F92877">
      <w:pPr>
        <w:pStyle w:val="ListParagraph"/>
        <w:numPr>
          <w:ilvl w:val="0"/>
          <w:numId w:val="28"/>
        </w:numPr>
        <w:rPr>
          <w:rFonts w:hint="cs"/>
        </w:rPr>
      </w:pPr>
      <w:r>
        <w:rPr>
          <w:rFonts w:hint="cs"/>
          <w:rtl/>
        </w:rPr>
        <w:t>يكي از اركان طراحي، پيش‌بيني ريسك‌ها و مخاطرات است. اولين مخاطره‌اي كه يك نهاد نمايندگي با آن مواجه خواهد بود عدم پذيرش پرسنل حاضر در نهاد مقصد است كه به سازمان تازه تأسيس بمثابه يك مزاحم مي‌نگرند. بايد روشن شوند كه براي رفع مشكلات پيش رو چه تدابيري انديشيده شده است.</w:t>
      </w:r>
    </w:p>
    <w:p w:rsidR="001843B4" w:rsidRDefault="00F92877" w:rsidP="00F92877">
      <w:pPr>
        <w:jc w:val="right"/>
        <w:rPr>
          <w:rtl/>
        </w:rPr>
      </w:pPr>
      <w:r>
        <w:rPr>
          <w:rFonts w:hint="cs"/>
          <w:rtl/>
        </w:rPr>
        <w:t>سيدمهدي موسوي موشَّح ـ قم المقدسه ـ 26 ربيع‌الثاني سنه 1441</w:t>
      </w:r>
      <w:bookmarkStart w:id="0" w:name="_GoBack"/>
      <w:bookmarkEnd w:id="0"/>
    </w:p>
    <w:sectPr w:rsidR="001843B4"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945" w:rsidRDefault="00625945" w:rsidP="00024D73">
      <w:pPr>
        <w:spacing w:after="0" w:line="240" w:lineRule="auto"/>
      </w:pPr>
      <w:r>
        <w:separator/>
      </w:r>
    </w:p>
  </w:endnote>
  <w:endnote w:type="continuationSeparator" w:id="0">
    <w:p w:rsidR="00625945" w:rsidRDefault="00625945"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tr">
    <w:panose1 w:val="00000700000000000000"/>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F92877">
      <w:rPr>
        <w:rFonts w:cs="Titr"/>
        <w:noProof/>
        <w:sz w:val="20"/>
        <w:szCs w:val="24"/>
        <w:rtl/>
      </w:rPr>
      <w:t>2</w:t>
    </w:r>
    <w:r w:rsidRPr="00024D73">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0A3376">
      <w:rPr>
        <w:rFonts w:ascii="Tunga" w:hAnsi="Tunga" w:cs="Times New Roman"/>
        <w:noProof/>
        <w:sz w:val="16"/>
        <w:szCs w:val="16"/>
        <w:rtl/>
      </w:rPr>
      <w:t>چند نكته درباره طرح نهاد نمايندگي</w:t>
    </w:r>
    <w:r w:rsidR="000A3376">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945" w:rsidRDefault="00625945" w:rsidP="0032771C">
      <w:pPr>
        <w:spacing w:after="0" w:line="240" w:lineRule="auto"/>
        <w:ind w:firstLine="0"/>
      </w:pPr>
      <w:r>
        <w:separator/>
      </w:r>
    </w:p>
  </w:footnote>
  <w:footnote w:type="continuationSeparator" w:id="0">
    <w:p w:rsidR="00625945" w:rsidRDefault="00625945"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C9E37DE"/>
    <w:multiLevelType w:val="multilevel"/>
    <w:tmpl w:val="C592E9F2"/>
    <w:lvl w:ilvl="0">
      <w:start w:val="1"/>
      <w:numFmt w:val="decimal"/>
      <w:suff w:val="space"/>
      <w:lvlText w:val="%1."/>
      <w:lvlJc w:val="left"/>
      <w:pPr>
        <w:ind w:left="284" w:firstLine="0"/>
      </w:pPr>
      <w:rPr>
        <w:rFonts w:cs="Titr" w:hint="cs"/>
        <w:bCs/>
        <w:iCs w:val="0"/>
        <w:color w:val="FF0000"/>
        <w:szCs w:val="24"/>
      </w:rPr>
    </w:lvl>
    <w:lvl w:ilvl="1">
      <w:start w:val="1"/>
      <w:numFmt w:val="decimal"/>
      <w:suff w:val="space"/>
      <w:lvlText w:val="%1/%2."/>
      <w:lvlJc w:val="left"/>
      <w:pPr>
        <w:ind w:left="567" w:firstLine="0"/>
      </w:pPr>
      <w:rPr>
        <w:rFonts w:hint="default"/>
        <w:color w:val="548DD4" w:themeColor="text2" w:themeTint="99"/>
        <w:szCs w:val="24"/>
      </w:rPr>
    </w:lvl>
    <w:lvl w:ilvl="2">
      <w:start w:val="1"/>
      <w:numFmt w:val="decimal"/>
      <w:suff w:val="space"/>
      <w:lvlText w:val="%1/%2/%3."/>
      <w:lvlJc w:val="left"/>
      <w:pPr>
        <w:ind w:left="851" w:firstLine="0"/>
      </w:pPr>
      <w:rPr>
        <w:rFonts w:hint="default"/>
      </w:rPr>
    </w:lvl>
    <w:lvl w:ilvl="3">
      <w:start w:val="1"/>
      <w:numFmt w:val="decimal"/>
      <w:suff w:val="space"/>
      <w:lvlText w:val="%1/%2/%3/%4."/>
      <w:lvlJc w:val="left"/>
      <w:pPr>
        <w:ind w:left="1134" w:firstLine="0"/>
      </w:pPr>
      <w:rPr>
        <w:rFonts w:hint="default"/>
      </w:rPr>
    </w:lvl>
    <w:lvl w:ilvl="4">
      <w:start w:val="1"/>
      <w:numFmt w:val="decimal"/>
      <w:suff w:val="space"/>
      <w:lvlText w:val="%1/%2/%3/%4/%5."/>
      <w:lvlJc w:val="left"/>
      <w:pPr>
        <w:ind w:left="1701" w:firstLine="0"/>
      </w:pPr>
      <w:rPr>
        <w:rFonts w:hint="default"/>
      </w:rPr>
    </w:lvl>
    <w:lvl w:ilvl="5">
      <w:start w:val="1"/>
      <w:numFmt w:val="decimal"/>
      <w:suff w:val="space"/>
      <w:lvlText w:val="%1.%2.%3.%4.%5.%6."/>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5"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6"/>
  </w:num>
  <w:num w:numId="6">
    <w:abstractNumId w:val="13"/>
  </w:num>
  <w:num w:numId="7">
    <w:abstractNumId w:val="20"/>
  </w:num>
  <w:num w:numId="8">
    <w:abstractNumId w:val="11"/>
  </w:num>
  <w:num w:numId="9">
    <w:abstractNumId w:val="27"/>
  </w:num>
  <w:num w:numId="10">
    <w:abstractNumId w:val="0"/>
  </w:num>
  <w:num w:numId="11">
    <w:abstractNumId w:val="22"/>
  </w:num>
  <w:num w:numId="12">
    <w:abstractNumId w:val="7"/>
  </w:num>
  <w:num w:numId="13">
    <w:abstractNumId w:val="12"/>
  </w:num>
  <w:num w:numId="14">
    <w:abstractNumId w:val="26"/>
  </w:num>
  <w:num w:numId="15">
    <w:abstractNumId w:val="6"/>
  </w:num>
  <w:num w:numId="16">
    <w:abstractNumId w:val="10"/>
  </w:num>
  <w:num w:numId="17">
    <w:abstractNumId w:val="24"/>
  </w:num>
  <w:num w:numId="18">
    <w:abstractNumId w:val="4"/>
  </w:num>
  <w:num w:numId="19">
    <w:abstractNumId w:val="17"/>
  </w:num>
  <w:num w:numId="20">
    <w:abstractNumId w:val="2"/>
  </w:num>
  <w:num w:numId="21">
    <w:abstractNumId w:val="25"/>
  </w:num>
  <w:num w:numId="22">
    <w:abstractNumId w:val="19"/>
  </w:num>
  <w:num w:numId="23">
    <w:abstractNumId w:val="9"/>
  </w:num>
  <w:num w:numId="24">
    <w:abstractNumId w:val="23"/>
  </w:num>
  <w:num w:numId="25">
    <w:abstractNumId w:val="18"/>
  </w:num>
  <w:num w:numId="26">
    <w:abstractNumId w:val="8"/>
  </w:num>
  <w:num w:numId="27">
    <w:abstractNumId w:val="2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E32"/>
    <w:rsid w:val="00000ADD"/>
    <w:rsid w:val="00007FC6"/>
    <w:rsid w:val="000111BD"/>
    <w:rsid w:val="00011D5C"/>
    <w:rsid w:val="00012240"/>
    <w:rsid w:val="00022CDC"/>
    <w:rsid w:val="00024D73"/>
    <w:rsid w:val="00043A29"/>
    <w:rsid w:val="00063A0A"/>
    <w:rsid w:val="000652A9"/>
    <w:rsid w:val="00066E23"/>
    <w:rsid w:val="00076387"/>
    <w:rsid w:val="00076656"/>
    <w:rsid w:val="000A3376"/>
    <w:rsid w:val="000A5D89"/>
    <w:rsid w:val="000B6E36"/>
    <w:rsid w:val="000E42A6"/>
    <w:rsid w:val="000F3777"/>
    <w:rsid w:val="000F429F"/>
    <w:rsid w:val="00101DF4"/>
    <w:rsid w:val="0010570E"/>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94874"/>
    <w:rsid w:val="002A008B"/>
    <w:rsid w:val="002A5E6B"/>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A1E32"/>
    <w:rsid w:val="003B5D24"/>
    <w:rsid w:val="003C07FC"/>
    <w:rsid w:val="003C5537"/>
    <w:rsid w:val="003F2473"/>
    <w:rsid w:val="003F611D"/>
    <w:rsid w:val="00402249"/>
    <w:rsid w:val="0042168C"/>
    <w:rsid w:val="004260D2"/>
    <w:rsid w:val="00431E48"/>
    <w:rsid w:val="00442374"/>
    <w:rsid w:val="00446D68"/>
    <w:rsid w:val="004522E2"/>
    <w:rsid w:val="004527E0"/>
    <w:rsid w:val="00470570"/>
    <w:rsid w:val="00476DCD"/>
    <w:rsid w:val="00486184"/>
    <w:rsid w:val="00490568"/>
    <w:rsid w:val="00496A71"/>
    <w:rsid w:val="004A0A1D"/>
    <w:rsid w:val="004A3FA4"/>
    <w:rsid w:val="004A5217"/>
    <w:rsid w:val="004A73C2"/>
    <w:rsid w:val="004A7A2D"/>
    <w:rsid w:val="004A7D02"/>
    <w:rsid w:val="004C330F"/>
    <w:rsid w:val="004D2C58"/>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5945"/>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6163"/>
    <w:rsid w:val="008964E2"/>
    <w:rsid w:val="008A2D29"/>
    <w:rsid w:val="008A6A1E"/>
    <w:rsid w:val="008C2E94"/>
    <w:rsid w:val="008C7AE9"/>
    <w:rsid w:val="008D0303"/>
    <w:rsid w:val="008D04F7"/>
    <w:rsid w:val="008D5563"/>
    <w:rsid w:val="008D6580"/>
    <w:rsid w:val="008E1F95"/>
    <w:rsid w:val="008F105B"/>
    <w:rsid w:val="008F279C"/>
    <w:rsid w:val="008F4679"/>
    <w:rsid w:val="0090462E"/>
    <w:rsid w:val="00906D49"/>
    <w:rsid w:val="00915E3F"/>
    <w:rsid w:val="00930DBC"/>
    <w:rsid w:val="0094476A"/>
    <w:rsid w:val="009611AC"/>
    <w:rsid w:val="009728D4"/>
    <w:rsid w:val="00974278"/>
    <w:rsid w:val="00981482"/>
    <w:rsid w:val="009A7D21"/>
    <w:rsid w:val="009E1C55"/>
    <w:rsid w:val="009E2DB9"/>
    <w:rsid w:val="009E5AD1"/>
    <w:rsid w:val="009F4E3B"/>
    <w:rsid w:val="00A00171"/>
    <w:rsid w:val="00A134E3"/>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A319F"/>
    <w:rsid w:val="00CB1EB4"/>
    <w:rsid w:val="00CB46ED"/>
    <w:rsid w:val="00CB4B8D"/>
    <w:rsid w:val="00CB704A"/>
    <w:rsid w:val="00CC3FBC"/>
    <w:rsid w:val="00CC4A49"/>
    <w:rsid w:val="00CC4C87"/>
    <w:rsid w:val="00CC5F72"/>
    <w:rsid w:val="00CC782E"/>
    <w:rsid w:val="00CD470D"/>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1542"/>
    <w:rsid w:val="00E03BFA"/>
    <w:rsid w:val="00E05430"/>
    <w:rsid w:val="00E21250"/>
    <w:rsid w:val="00E23011"/>
    <w:rsid w:val="00E24DD7"/>
    <w:rsid w:val="00E3488A"/>
    <w:rsid w:val="00E354D7"/>
    <w:rsid w:val="00E369C6"/>
    <w:rsid w:val="00E37292"/>
    <w:rsid w:val="00E50269"/>
    <w:rsid w:val="00E6482E"/>
    <w:rsid w:val="00E747A6"/>
    <w:rsid w:val="00E90164"/>
    <w:rsid w:val="00E95EF8"/>
    <w:rsid w:val="00EA01E8"/>
    <w:rsid w:val="00EA3DA8"/>
    <w:rsid w:val="00EB125D"/>
    <w:rsid w:val="00EB3BDC"/>
    <w:rsid w:val="00EB478C"/>
    <w:rsid w:val="00EB6815"/>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92877"/>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8BAB2"/>
  <w15:docId w15:val="{0F68240A-49A3-4111-8F62-09BB942D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mp\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98A84-CEFC-4E18-9435-8B166447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241</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dc:creator>
  <cp:lastModifiedBy>Temp</cp:lastModifiedBy>
  <cp:revision>6</cp:revision>
  <cp:lastPrinted>2019-12-23T13:22:00Z</cp:lastPrinted>
  <dcterms:created xsi:type="dcterms:W3CDTF">2019-12-23T09:21:00Z</dcterms:created>
  <dcterms:modified xsi:type="dcterms:W3CDTF">2019-12-23T13:22:00Z</dcterms:modified>
</cp:coreProperties>
</file>