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B30BE1">
      <w:pPr>
        <w:spacing w:after="120" w:line="240" w:lineRule="auto"/>
        <w:ind w:firstLine="0"/>
        <w:jc w:val="center"/>
        <w:rPr>
          <w:sz w:val="28"/>
          <w:rtl/>
        </w:rPr>
      </w:pPr>
      <w:r>
        <w:rPr>
          <w:rFonts w:hint="cs"/>
          <w:sz w:val="28"/>
          <w:rtl/>
        </w:rPr>
        <w:t>به نام خدا</w:t>
      </w:r>
    </w:p>
    <w:p w:rsidR="00024D73" w:rsidRPr="005103C4" w:rsidRDefault="007C0BC2" w:rsidP="005103C4">
      <w:pPr>
        <w:spacing w:after="120" w:line="240" w:lineRule="auto"/>
        <w:ind w:firstLine="0"/>
        <w:jc w:val="center"/>
        <w:rPr>
          <w:rFonts w:cs="Vahid"/>
          <w:color w:val="C00000"/>
          <w:sz w:val="36"/>
          <w:szCs w:val="36"/>
          <w:vertAlign w:val="subscript"/>
          <w:rtl/>
        </w:rPr>
      </w:pPr>
      <w:r>
        <w:rPr>
          <w:rFonts w:cs="Vahid" w:hint="cs"/>
          <w:color w:val="C00000"/>
          <w:sz w:val="36"/>
          <w:szCs w:val="36"/>
          <w:rtl/>
        </w:rPr>
        <w:t>ملزومات راه‌اندازي سايت ـ 10/11/1390</w:t>
      </w:r>
    </w:p>
    <w:p w:rsidR="00FD2637" w:rsidRDefault="007C0BC2" w:rsidP="001424D6">
      <w:pPr>
        <w:rPr>
          <w:rFonts w:hint="cs"/>
          <w:rtl/>
        </w:rPr>
      </w:pPr>
      <w:r>
        <w:rPr>
          <w:rFonts w:hint="cs"/>
          <w:rtl/>
        </w:rPr>
        <w:t>راه‌اندازي سايت مورد نظر، نياز به سه فعاليت دارد كه ذيلاً ذكر مي‌گردد:</w:t>
      </w:r>
    </w:p>
    <w:p w:rsidR="007C0BC2" w:rsidRDefault="007C0BC2" w:rsidP="007C0BC2">
      <w:pPr>
        <w:pStyle w:val="ListParagraph"/>
        <w:numPr>
          <w:ilvl w:val="0"/>
          <w:numId w:val="17"/>
        </w:numPr>
        <w:rPr>
          <w:rFonts w:hint="cs"/>
        </w:rPr>
      </w:pPr>
      <w:r>
        <w:rPr>
          <w:rFonts w:hint="cs"/>
          <w:rtl/>
        </w:rPr>
        <w:t>تهيه سخت‌افزار، نرم‌افزار و پهناي باند</w:t>
      </w:r>
    </w:p>
    <w:p w:rsidR="007C0BC2" w:rsidRDefault="007C0BC2" w:rsidP="007C0BC2">
      <w:pPr>
        <w:pStyle w:val="ListParagraph"/>
        <w:numPr>
          <w:ilvl w:val="0"/>
          <w:numId w:val="17"/>
        </w:numPr>
        <w:rPr>
          <w:rFonts w:hint="cs"/>
        </w:rPr>
      </w:pPr>
      <w:r>
        <w:rPr>
          <w:rFonts w:hint="cs"/>
          <w:rtl/>
        </w:rPr>
        <w:t>جمع‌آوري اطلاعات، گزينش و دسته‌بندي و قراردادن در سايت</w:t>
      </w:r>
    </w:p>
    <w:p w:rsidR="007C0BC2" w:rsidRDefault="007C0BC2" w:rsidP="007C0BC2">
      <w:pPr>
        <w:pStyle w:val="ListParagraph"/>
        <w:numPr>
          <w:ilvl w:val="0"/>
          <w:numId w:val="17"/>
        </w:numPr>
        <w:rPr>
          <w:rFonts w:hint="cs"/>
        </w:rPr>
      </w:pPr>
      <w:r>
        <w:rPr>
          <w:rFonts w:hint="cs"/>
          <w:rtl/>
        </w:rPr>
        <w:t>پشتيباني از سايت و پاسخگويي به پيام‌ها و تماس‌ها</w:t>
      </w:r>
    </w:p>
    <w:p w:rsidR="007C0BC2" w:rsidRDefault="007C0BC2" w:rsidP="007C0BC2">
      <w:pPr>
        <w:rPr>
          <w:rFonts w:hint="cs"/>
          <w:rtl/>
        </w:rPr>
      </w:pPr>
      <w:r>
        <w:rPr>
          <w:rFonts w:hint="cs"/>
          <w:rtl/>
        </w:rPr>
        <w:t xml:space="preserve">هر كدام از اين فعاليت‌ها هزينه‌هاي مختص به خود </w:t>
      </w:r>
      <w:bookmarkStart w:id="0" w:name="_GoBack"/>
      <w:bookmarkEnd w:id="0"/>
      <w:r>
        <w:rPr>
          <w:rFonts w:hint="cs"/>
          <w:rtl/>
        </w:rPr>
        <w:t>دارد و نيروهاي خاصّ خود را مي‌طلبد. براي نرم‌افزار، پيشنهاد مي‌شود از يك ابزار آماده مديريت محتوا استفاده شود كه هزينه نصب و راه‌اندازي آن پايين باشد.</w:t>
      </w:r>
    </w:p>
    <w:tbl>
      <w:tblPr>
        <w:tblStyle w:val="TableGrid"/>
        <w:bidiVisual/>
        <w:tblW w:w="0" w:type="auto"/>
        <w:tblInd w:w="3365" w:type="dxa"/>
        <w:tblLook w:val="04A0" w:firstRow="1" w:lastRow="0" w:firstColumn="1" w:lastColumn="0" w:noHBand="0" w:noVBand="1"/>
      </w:tblPr>
      <w:tblGrid>
        <w:gridCol w:w="4678"/>
        <w:gridCol w:w="2093"/>
      </w:tblGrid>
      <w:tr w:rsidR="007C0BC2" w:rsidTr="007C0BC2">
        <w:tc>
          <w:tcPr>
            <w:tcW w:w="4678" w:type="dxa"/>
            <w:tcBorders>
              <w:top w:val="nil"/>
              <w:left w:val="nil"/>
              <w:bottom w:val="nil"/>
              <w:right w:val="single" w:sz="4" w:space="0" w:color="auto"/>
            </w:tcBorders>
            <w:vAlign w:val="center"/>
          </w:tcPr>
          <w:p w:rsidR="007C0BC2" w:rsidRDefault="007C0BC2" w:rsidP="007C0BC2">
            <w:pPr>
              <w:spacing w:after="0"/>
              <w:ind w:firstLine="0"/>
              <w:jc w:val="right"/>
              <w:rPr>
                <w:rFonts w:hint="cs"/>
                <w:rtl/>
              </w:rPr>
            </w:pPr>
            <w:r>
              <w:rPr>
                <w:rFonts w:hint="cs"/>
                <w:rtl/>
              </w:rPr>
              <w:t>دومين و هاست براي سه سال</w:t>
            </w:r>
          </w:p>
        </w:tc>
        <w:tc>
          <w:tcPr>
            <w:tcW w:w="2093" w:type="dxa"/>
            <w:tcBorders>
              <w:top w:val="nil"/>
              <w:left w:val="single" w:sz="4" w:space="0" w:color="auto"/>
              <w:bottom w:val="nil"/>
              <w:right w:val="nil"/>
            </w:tcBorders>
            <w:vAlign w:val="center"/>
          </w:tcPr>
          <w:p w:rsidR="007C0BC2" w:rsidRDefault="007C0BC2" w:rsidP="007C0BC2">
            <w:pPr>
              <w:spacing w:after="0"/>
              <w:ind w:firstLine="0"/>
              <w:jc w:val="left"/>
              <w:rPr>
                <w:rFonts w:hint="cs"/>
                <w:rtl/>
              </w:rPr>
            </w:pPr>
            <w:r>
              <w:rPr>
                <w:rFonts w:hint="cs"/>
                <w:rtl/>
              </w:rPr>
              <w:t>300 هزار تومان</w:t>
            </w:r>
          </w:p>
        </w:tc>
      </w:tr>
      <w:tr w:rsidR="007C0BC2" w:rsidTr="007C0BC2">
        <w:tc>
          <w:tcPr>
            <w:tcW w:w="4678" w:type="dxa"/>
            <w:tcBorders>
              <w:top w:val="nil"/>
              <w:left w:val="nil"/>
              <w:bottom w:val="nil"/>
              <w:right w:val="single" w:sz="4" w:space="0" w:color="auto"/>
            </w:tcBorders>
            <w:vAlign w:val="center"/>
          </w:tcPr>
          <w:p w:rsidR="007C0BC2" w:rsidRDefault="007C0BC2" w:rsidP="00882862">
            <w:pPr>
              <w:spacing w:after="0"/>
              <w:ind w:firstLine="0"/>
              <w:jc w:val="right"/>
              <w:rPr>
                <w:rFonts w:hint="cs"/>
                <w:rtl/>
              </w:rPr>
            </w:pPr>
            <w:r>
              <w:rPr>
                <w:rFonts w:hint="cs"/>
                <w:rtl/>
              </w:rPr>
              <w:t xml:space="preserve">طراحي قالب و نصب </w:t>
            </w:r>
            <w:r w:rsidR="00882862">
              <w:t>CMS</w:t>
            </w:r>
          </w:p>
        </w:tc>
        <w:tc>
          <w:tcPr>
            <w:tcW w:w="2093" w:type="dxa"/>
            <w:tcBorders>
              <w:top w:val="nil"/>
              <w:left w:val="single" w:sz="4" w:space="0" w:color="auto"/>
              <w:bottom w:val="nil"/>
              <w:right w:val="nil"/>
            </w:tcBorders>
            <w:vAlign w:val="center"/>
          </w:tcPr>
          <w:p w:rsidR="007C0BC2" w:rsidRDefault="007C0BC2" w:rsidP="007C0BC2">
            <w:pPr>
              <w:spacing w:after="0"/>
              <w:ind w:firstLine="0"/>
              <w:jc w:val="left"/>
              <w:rPr>
                <w:rFonts w:hint="cs"/>
                <w:rtl/>
              </w:rPr>
            </w:pPr>
            <w:r>
              <w:rPr>
                <w:rFonts w:hint="cs"/>
                <w:rtl/>
              </w:rPr>
              <w:t>200 هزار تومان</w:t>
            </w:r>
          </w:p>
        </w:tc>
      </w:tr>
      <w:tr w:rsidR="007C0BC2" w:rsidTr="007C0BC2">
        <w:tc>
          <w:tcPr>
            <w:tcW w:w="4678" w:type="dxa"/>
            <w:tcBorders>
              <w:top w:val="nil"/>
              <w:left w:val="nil"/>
              <w:bottom w:val="single" w:sz="4" w:space="0" w:color="auto"/>
              <w:right w:val="single" w:sz="4" w:space="0" w:color="auto"/>
            </w:tcBorders>
            <w:vAlign w:val="center"/>
          </w:tcPr>
          <w:p w:rsidR="007C0BC2" w:rsidRDefault="007C0BC2" w:rsidP="007C0BC2">
            <w:pPr>
              <w:spacing w:after="0"/>
              <w:ind w:firstLine="0"/>
              <w:jc w:val="right"/>
              <w:rPr>
                <w:rFonts w:hint="cs"/>
                <w:rtl/>
              </w:rPr>
            </w:pPr>
            <w:r>
              <w:rPr>
                <w:rFonts w:hint="cs"/>
                <w:rtl/>
              </w:rPr>
              <w:t>خط پرسرعت اينترنت براي يك‏سال</w:t>
            </w:r>
          </w:p>
        </w:tc>
        <w:tc>
          <w:tcPr>
            <w:tcW w:w="2093" w:type="dxa"/>
            <w:tcBorders>
              <w:top w:val="nil"/>
              <w:left w:val="single" w:sz="4" w:space="0" w:color="auto"/>
              <w:bottom w:val="single" w:sz="4" w:space="0" w:color="auto"/>
              <w:right w:val="nil"/>
            </w:tcBorders>
            <w:vAlign w:val="center"/>
          </w:tcPr>
          <w:p w:rsidR="007C0BC2" w:rsidRDefault="007C0BC2" w:rsidP="007C0BC2">
            <w:pPr>
              <w:spacing w:after="0"/>
              <w:ind w:firstLine="0"/>
              <w:jc w:val="left"/>
              <w:rPr>
                <w:rFonts w:hint="cs"/>
                <w:rtl/>
              </w:rPr>
            </w:pPr>
            <w:r>
              <w:rPr>
                <w:rFonts w:hint="cs"/>
                <w:rtl/>
              </w:rPr>
              <w:t>150 هزار تومان</w:t>
            </w:r>
          </w:p>
        </w:tc>
      </w:tr>
      <w:tr w:rsidR="007C0BC2" w:rsidTr="007C0BC2">
        <w:tc>
          <w:tcPr>
            <w:tcW w:w="4678" w:type="dxa"/>
            <w:tcBorders>
              <w:top w:val="single" w:sz="4" w:space="0" w:color="auto"/>
              <w:left w:val="nil"/>
              <w:bottom w:val="nil"/>
            </w:tcBorders>
            <w:vAlign w:val="center"/>
          </w:tcPr>
          <w:p w:rsidR="007C0BC2" w:rsidRDefault="007C0BC2" w:rsidP="007C0BC2">
            <w:pPr>
              <w:spacing w:after="0"/>
              <w:ind w:firstLine="0"/>
              <w:jc w:val="right"/>
              <w:rPr>
                <w:rFonts w:hint="cs"/>
                <w:rtl/>
              </w:rPr>
            </w:pPr>
            <w:r>
              <w:rPr>
                <w:rFonts w:hint="cs"/>
                <w:rtl/>
              </w:rPr>
              <w:t>جمع</w:t>
            </w:r>
          </w:p>
        </w:tc>
        <w:tc>
          <w:tcPr>
            <w:tcW w:w="2093" w:type="dxa"/>
            <w:tcBorders>
              <w:top w:val="single" w:sz="4" w:space="0" w:color="auto"/>
              <w:bottom w:val="nil"/>
              <w:right w:val="nil"/>
            </w:tcBorders>
            <w:vAlign w:val="center"/>
          </w:tcPr>
          <w:p w:rsidR="007C0BC2" w:rsidRDefault="007C0BC2" w:rsidP="007C0BC2">
            <w:pPr>
              <w:spacing w:after="0"/>
              <w:ind w:firstLine="0"/>
              <w:jc w:val="left"/>
              <w:rPr>
                <w:rFonts w:hint="cs"/>
                <w:rtl/>
              </w:rPr>
            </w:pPr>
            <w:r>
              <w:rPr>
                <w:rFonts w:hint="cs"/>
                <w:rtl/>
              </w:rPr>
              <w:t>650 هزار تومان</w:t>
            </w:r>
          </w:p>
        </w:tc>
      </w:tr>
    </w:tbl>
    <w:p w:rsidR="007C0BC2" w:rsidRDefault="007C0BC2" w:rsidP="007C0BC2">
      <w:pPr>
        <w:rPr>
          <w:rFonts w:hint="cs"/>
          <w:rtl/>
        </w:rPr>
      </w:pPr>
    </w:p>
    <w:p w:rsidR="007C0BC2" w:rsidRDefault="007C0BC2" w:rsidP="007C0BC2">
      <w:pPr>
        <w:rPr>
          <w:rFonts w:hint="cs"/>
          <w:rtl/>
        </w:rPr>
      </w:pPr>
      <w:r>
        <w:rPr>
          <w:rFonts w:hint="cs"/>
          <w:rtl/>
        </w:rPr>
        <w:t>در گام جمع‌آوري اطلاعات، بايد تمامي آن‏چه در دسترس است تجميع شده و دسته‏بندي شود. مواردي كه مي‌تواند و مناسب است بر روي اينترنت ارائه شود گزينش شده و در سايت ورود اطلاعات شود. اين دسته‌بندي‌ها مي‌تواند مانند ذيل باشد:</w:t>
      </w:r>
    </w:p>
    <w:p w:rsidR="00882862" w:rsidRDefault="00882862" w:rsidP="007C0BC2">
      <w:pPr>
        <w:pStyle w:val="ListParagraph"/>
        <w:numPr>
          <w:ilvl w:val="0"/>
          <w:numId w:val="18"/>
        </w:numPr>
        <w:rPr>
          <w:rtl/>
        </w:rPr>
        <w:sectPr w:rsidR="00882862" w:rsidSect="00024D73">
          <w:footerReference w:type="default" r:id="rId9"/>
          <w:footerReference w:type="first" r:id="rId10"/>
          <w:pgSz w:w="11906" w:h="16838" w:code="9"/>
          <w:pgMar w:top="851" w:right="851" w:bottom="851" w:left="851" w:header="709" w:footer="709" w:gutter="284"/>
          <w:cols w:space="708"/>
          <w:titlePg/>
          <w:bidi/>
          <w:rtlGutter/>
          <w:docGrid w:linePitch="360"/>
        </w:sectPr>
      </w:pPr>
    </w:p>
    <w:p w:rsidR="007C0BC2" w:rsidRDefault="007C0BC2" w:rsidP="007C0BC2">
      <w:pPr>
        <w:pStyle w:val="ListParagraph"/>
        <w:numPr>
          <w:ilvl w:val="0"/>
          <w:numId w:val="18"/>
        </w:numPr>
        <w:rPr>
          <w:rFonts w:hint="cs"/>
        </w:rPr>
      </w:pPr>
      <w:r>
        <w:rPr>
          <w:rFonts w:hint="cs"/>
          <w:rtl/>
        </w:rPr>
        <w:lastRenderedPageBreak/>
        <w:t>معرفي و زندگينامه</w:t>
      </w:r>
    </w:p>
    <w:p w:rsidR="007C0BC2" w:rsidRDefault="007C0BC2" w:rsidP="007C0BC2">
      <w:pPr>
        <w:pStyle w:val="ListParagraph"/>
        <w:numPr>
          <w:ilvl w:val="0"/>
          <w:numId w:val="18"/>
        </w:numPr>
        <w:rPr>
          <w:rFonts w:hint="cs"/>
        </w:rPr>
      </w:pPr>
      <w:r>
        <w:rPr>
          <w:rFonts w:hint="cs"/>
          <w:rtl/>
        </w:rPr>
        <w:t>سوابق فعاليت‌هاي علمي</w:t>
      </w:r>
    </w:p>
    <w:p w:rsidR="007C0BC2" w:rsidRDefault="007C0BC2" w:rsidP="007C0BC2">
      <w:pPr>
        <w:pStyle w:val="ListParagraph"/>
        <w:numPr>
          <w:ilvl w:val="0"/>
          <w:numId w:val="18"/>
        </w:numPr>
        <w:rPr>
          <w:rFonts w:hint="cs"/>
        </w:rPr>
      </w:pPr>
      <w:r>
        <w:rPr>
          <w:rFonts w:hint="cs"/>
          <w:rtl/>
        </w:rPr>
        <w:t>سوابق فعاليت‌هاي سياسي</w:t>
      </w:r>
    </w:p>
    <w:p w:rsidR="007C0BC2" w:rsidRDefault="00882862" w:rsidP="007C0BC2">
      <w:pPr>
        <w:pStyle w:val="ListParagraph"/>
        <w:numPr>
          <w:ilvl w:val="0"/>
          <w:numId w:val="18"/>
        </w:numPr>
        <w:rPr>
          <w:rFonts w:hint="cs"/>
        </w:rPr>
      </w:pPr>
      <w:r>
        <w:rPr>
          <w:rFonts w:hint="cs"/>
          <w:rtl/>
        </w:rPr>
        <w:t>آثار مكتوب</w:t>
      </w:r>
    </w:p>
    <w:p w:rsidR="00882862" w:rsidRDefault="00882862" w:rsidP="007C0BC2">
      <w:pPr>
        <w:pStyle w:val="ListParagraph"/>
        <w:numPr>
          <w:ilvl w:val="0"/>
          <w:numId w:val="18"/>
        </w:numPr>
        <w:rPr>
          <w:rFonts w:hint="cs"/>
        </w:rPr>
      </w:pPr>
      <w:r>
        <w:rPr>
          <w:rFonts w:hint="cs"/>
          <w:rtl/>
        </w:rPr>
        <w:lastRenderedPageBreak/>
        <w:t>دروس خارج</w:t>
      </w:r>
    </w:p>
    <w:p w:rsidR="00882862" w:rsidRDefault="00882862" w:rsidP="007C0BC2">
      <w:pPr>
        <w:pStyle w:val="ListParagraph"/>
        <w:numPr>
          <w:ilvl w:val="0"/>
          <w:numId w:val="18"/>
        </w:numPr>
        <w:rPr>
          <w:rFonts w:hint="cs"/>
        </w:rPr>
      </w:pPr>
      <w:r>
        <w:rPr>
          <w:rFonts w:hint="cs"/>
          <w:rtl/>
        </w:rPr>
        <w:t>فتاواي شرعي و استفتائات</w:t>
      </w:r>
    </w:p>
    <w:p w:rsidR="00882862" w:rsidRDefault="00882862" w:rsidP="007C0BC2">
      <w:pPr>
        <w:pStyle w:val="ListParagraph"/>
        <w:numPr>
          <w:ilvl w:val="0"/>
          <w:numId w:val="18"/>
        </w:numPr>
        <w:rPr>
          <w:rFonts w:hint="cs"/>
        </w:rPr>
      </w:pPr>
      <w:r>
        <w:rPr>
          <w:rFonts w:hint="cs"/>
          <w:rtl/>
        </w:rPr>
        <w:t>برنامه درسي (ساعات درس خارج و برنامه درسي براي اطلاع علاقه‌مندان)</w:t>
      </w:r>
    </w:p>
    <w:p w:rsidR="00882862" w:rsidRDefault="00882862" w:rsidP="00882862">
      <w:pPr>
        <w:rPr>
          <w:rtl/>
        </w:rPr>
        <w:sectPr w:rsidR="00882862" w:rsidSect="00882862">
          <w:type w:val="continuous"/>
          <w:pgSz w:w="11906" w:h="16838" w:code="9"/>
          <w:pgMar w:top="851" w:right="851" w:bottom="851" w:left="851" w:header="709" w:footer="709" w:gutter="284"/>
          <w:cols w:num="2" w:space="708"/>
          <w:titlePg/>
          <w:bidi/>
          <w:rtlGutter/>
          <w:docGrid w:linePitch="360"/>
        </w:sectPr>
      </w:pPr>
    </w:p>
    <w:p w:rsidR="00882862" w:rsidRDefault="00882862" w:rsidP="00882862">
      <w:pPr>
        <w:rPr>
          <w:rFonts w:hint="cs"/>
          <w:rtl/>
        </w:rPr>
      </w:pPr>
      <w:r>
        <w:rPr>
          <w:rFonts w:hint="cs"/>
          <w:rtl/>
        </w:rPr>
        <w:lastRenderedPageBreak/>
        <w:t xml:space="preserve">مطالب هر كدام از بخش‌هاي فوق بايد جمع‌آوري شده و تنظيم گردد. ورود اطلاعات به سايت نيز هزينه‌هاي خود را دارد كه به دليل عدم قطعيّت حجم اطلاعاتي، قابل پيش‌بيني نيست. اگر يك نيروي اپراتور براي سه ماه به صورت تمام‌وقت فعاليت نمايد، به نظر مي‌رسد بتواند تمام اطلاعات را وارد سايت كند. </w:t>
      </w:r>
    </w:p>
    <w:tbl>
      <w:tblPr>
        <w:tblStyle w:val="TableGrid"/>
        <w:bidiVisual/>
        <w:tblW w:w="0" w:type="auto"/>
        <w:tblInd w:w="3365" w:type="dxa"/>
        <w:tblLook w:val="04A0" w:firstRow="1" w:lastRow="0" w:firstColumn="1" w:lastColumn="0" w:noHBand="0" w:noVBand="1"/>
      </w:tblPr>
      <w:tblGrid>
        <w:gridCol w:w="4678"/>
        <w:gridCol w:w="2093"/>
      </w:tblGrid>
      <w:tr w:rsidR="00882862" w:rsidTr="009752F8">
        <w:tc>
          <w:tcPr>
            <w:tcW w:w="4678" w:type="dxa"/>
            <w:tcBorders>
              <w:top w:val="nil"/>
              <w:left w:val="nil"/>
              <w:bottom w:val="nil"/>
              <w:right w:val="single" w:sz="4" w:space="0" w:color="auto"/>
            </w:tcBorders>
            <w:vAlign w:val="center"/>
          </w:tcPr>
          <w:p w:rsidR="00882862" w:rsidRDefault="00882862" w:rsidP="00882862">
            <w:pPr>
              <w:spacing w:after="0"/>
              <w:ind w:firstLine="0"/>
              <w:jc w:val="right"/>
              <w:rPr>
                <w:rFonts w:hint="cs"/>
                <w:rtl/>
              </w:rPr>
            </w:pPr>
            <w:r>
              <w:rPr>
                <w:rFonts w:hint="cs"/>
                <w:rtl/>
              </w:rPr>
              <w:t>اپراتور واردكننده اطلاعات</w:t>
            </w:r>
          </w:p>
        </w:tc>
        <w:tc>
          <w:tcPr>
            <w:tcW w:w="2093" w:type="dxa"/>
            <w:tcBorders>
              <w:top w:val="nil"/>
              <w:left w:val="single" w:sz="4" w:space="0" w:color="auto"/>
              <w:bottom w:val="nil"/>
              <w:right w:val="nil"/>
            </w:tcBorders>
            <w:vAlign w:val="center"/>
          </w:tcPr>
          <w:p w:rsidR="00882862" w:rsidRDefault="00882862" w:rsidP="009752F8">
            <w:pPr>
              <w:spacing w:after="0"/>
              <w:ind w:firstLine="0"/>
              <w:jc w:val="left"/>
              <w:rPr>
                <w:rFonts w:hint="cs"/>
                <w:rtl/>
              </w:rPr>
            </w:pPr>
            <w:r>
              <w:rPr>
                <w:rFonts w:hint="cs"/>
                <w:rtl/>
              </w:rPr>
              <w:t>ساعتي 3000 تومان</w:t>
            </w:r>
          </w:p>
        </w:tc>
      </w:tr>
      <w:tr w:rsidR="00882862" w:rsidTr="009752F8">
        <w:tc>
          <w:tcPr>
            <w:tcW w:w="4678" w:type="dxa"/>
            <w:tcBorders>
              <w:top w:val="nil"/>
              <w:left w:val="nil"/>
              <w:bottom w:val="nil"/>
              <w:right w:val="single" w:sz="4" w:space="0" w:color="auto"/>
            </w:tcBorders>
            <w:vAlign w:val="center"/>
          </w:tcPr>
          <w:p w:rsidR="00882862" w:rsidRDefault="00882862" w:rsidP="009752F8">
            <w:pPr>
              <w:spacing w:after="0"/>
              <w:ind w:firstLine="0"/>
              <w:jc w:val="right"/>
              <w:rPr>
                <w:rFonts w:hint="cs"/>
                <w:rtl/>
              </w:rPr>
            </w:pPr>
            <w:r>
              <w:rPr>
                <w:rFonts w:hint="cs"/>
                <w:rtl/>
              </w:rPr>
              <w:t>هر ماه</w:t>
            </w:r>
          </w:p>
        </w:tc>
        <w:tc>
          <w:tcPr>
            <w:tcW w:w="2093" w:type="dxa"/>
            <w:tcBorders>
              <w:top w:val="nil"/>
              <w:left w:val="single" w:sz="4" w:space="0" w:color="auto"/>
              <w:bottom w:val="nil"/>
              <w:right w:val="nil"/>
            </w:tcBorders>
            <w:vAlign w:val="center"/>
          </w:tcPr>
          <w:p w:rsidR="00882862" w:rsidRDefault="00882862" w:rsidP="009752F8">
            <w:pPr>
              <w:spacing w:after="0"/>
              <w:ind w:firstLine="0"/>
              <w:jc w:val="left"/>
              <w:rPr>
                <w:rFonts w:hint="cs"/>
                <w:rtl/>
              </w:rPr>
            </w:pPr>
            <w:r>
              <w:rPr>
                <w:rFonts w:hint="cs"/>
                <w:rtl/>
              </w:rPr>
              <w:t>120 ساعت</w:t>
            </w:r>
          </w:p>
        </w:tc>
      </w:tr>
      <w:tr w:rsidR="00882862" w:rsidTr="009752F8">
        <w:tc>
          <w:tcPr>
            <w:tcW w:w="4678" w:type="dxa"/>
            <w:tcBorders>
              <w:top w:val="single" w:sz="4" w:space="0" w:color="auto"/>
              <w:left w:val="nil"/>
              <w:bottom w:val="nil"/>
            </w:tcBorders>
            <w:vAlign w:val="center"/>
          </w:tcPr>
          <w:p w:rsidR="00882862" w:rsidRDefault="00882862" w:rsidP="009752F8">
            <w:pPr>
              <w:spacing w:after="0"/>
              <w:ind w:firstLine="0"/>
              <w:jc w:val="right"/>
              <w:rPr>
                <w:rFonts w:hint="cs"/>
                <w:rtl/>
              </w:rPr>
            </w:pPr>
            <w:r>
              <w:rPr>
                <w:rFonts w:hint="cs"/>
                <w:rtl/>
              </w:rPr>
              <w:t>جمع سه ماهه</w:t>
            </w:r>
          </w:p>
        </w:tc>
        <w:tc>
          <w:tcPr>
            <w:tcW w:w="2093" w:type="dxa"/>
            <w:tcBorders>
              <w:top w:val="single" w:sz="4" w:space="0" w:color="auto"/>
              <w:bottom w:val="nil"/>
              <w:right w:val="nil"/>
            </w:tcBorders>
            <w:vAlign w:val="center"/>
          </w:tcPr>
          <w:p w:rsidR="00882862" w:rsidRDefault="00882862" w:rsidP="009752F8">
            <w:pPr>
              <w:spacing w:after="0"/>
              <w:ind w:firstLine="0"/>
              <w:jc w:val="left"/>
              <w:rPr>
                <w:rFonts w:hint="cs"/>
                <w:rtl/>
              </w:rPr>
            </w:pPr>
            <w:r>
              <w:rPr>
                <w:rFonts w:hint="cs"/>
                <w:rtl/>
              </w:rPr>
              <w:t>يك ميليون تومان</w:t>
            </w:r>
          </w:p>
        </w:tc>
      </w:tr>
    </w:tbl>
    <w:p w:rsidR="00882862" w:rsidRDefault="00882862" w:rsidP="00882862">
      <w:pPr>
        <w:rPr>
          <w:rFonts w:hint="cs"/>
          <w:rtl/>
        </w:rPr>
      </w:pPr>
    </w:p>
    <w:p w:rsidR="00882862" w:rsidRDefault="00882862" w:rsidP="00882862">
      <w:pPr>
        <w:rPr>
          <w:rFonts w:hint="cs"/>
          <w:rtl/>
        </w:rPr>
      </w:pPr>
      <w:r>
        <w:rPr>
          <w:rFonts w:hint="cs"/>
          <w:rtl/>
        </w:rPr>
        <w:t>طبيعتاً سايت نياز به نگهداري دارد. به اين معنا كه يك اپراتور بايد حداقل هفته‌اي سه ساعت مشغول وارد كردن اطلاعات جديد به سايت بوده و ايميل‌ها و پيام‌ها را دريافت نمايد. بعد از اتمام راه‌اندازي اوليه سايت، اين پشتيباني نياز به حداقل 12 ساعت كار در ماه دارد.</w:t>
      </w:r>
    </w:p>
    <w:tbl>
      <w:tblPr>
        <w:tblStyle w:val="TableGrid"/>
        <w:bidiVisual/>
        <w:tblW w:w="0" w:type="auto"/>
        <w:tblInd w:w="3365" w:type="dxa"/>
        <w:tblLook w:val="04A0" w:firstRow="1" w:lastRow="0" w:firstColumn="1" w:lastColumn="0" w:noHBand="0" w:noVBand="1"/>
      </w:tblPr>
      <w:tblGrid>
        <w:gridCol w:w="4678"/>
        <w:gridCol w:w="2093"/>
      </w:tblGrid>
      <w:tr w:rsidR="00882862" w:rsidTr="009752F8">
        <w:tc>
          <w:tcPr>
            <w:tcW w:w="4678" w:type="dxa"/>
            <w:tcBorders>
              <w:top w:val="single" w:sz="4" w:space="0" w:color="auto"/>
              <w:left w:val="nil"/>
              <w:bottom w:val="nil"/>
            </w:tcBorders>
            <w:vAlign w:val="center"/>
          </w:tcPr>
          <w:p w:rsidR="00882862" w:rsidRDefault="00882862" w:rsidP="009752F8">
            <w:pPr>
              <w:spacing w:after="0"/>
              <w:ind w:firstLine="0"/>
              <w:jc w:val="right"/>
              <w:rPr>
                <w:rFonts w:hint="cs"/>
                <w:rtl/>
              </w:rPr>
            </w:pPr>
            <w:r>
              <w:rPr>
                <w:rFonts w:hint="cs"/>
                <w:rtl/>
              </w:rPr>
              <w:t>پشتيباني براي يك‌سال</w:t>
            </w:r>
          </w:p>
        </w:tc>
        <w:tc>
          <w:tcPr>
            <w:tcW w:w="2093" w:type="dxa"/>
            <w:tcBorders>
              <w:top w:val="single" w:sz="4" w:space="0" w:color="auto"/>
              <w:bottom w:val="nil"/>
              <w:right w:val="nil"/>
            </w:tcBorders>
            <w:vAlign w:val="center"/>
          </w:tcPr>
          <w:p w:rsidR="00882862" w:rsidRDefault="00882862" w:rsidP="009752F8">
            <w:pPr>
              <w:spacing w:after="0"/>
              <w:ind w:firstLine="0"/>
              <w:jc w:val="left"/>
              <w:rPr>
                <w:rFonts w:hint="cs"/>
                <w:rtl/>
              </w:rPr>
            </w:pPr>
            <w:r>
              <w:rPr>
                <w:rFonts w:hint="cs"/>
                <w:rtl/>
              </w:rPr>
              <w:t>500 هزار تومان</w:t>
            </w:r>
          </w:p>
        </w:tc>
      </w:tr>
    </w:tbl>
    <w:p w:rsidR="00B624E4" w:rsidRPr="00882862" w:rsidRDefault="00B624E4" w:rsidP="00882862">
      <w:pPr>
        <w:ind w:firstLine="0"/>
        <w:rPr>
          <w:sz w:val="28"/>
          <w:rtl/>
        </w:rPr>
      </w:pPr>
    </w:p>
    <w:sectPr w:rsidR="00B624E4" w:rsidRPr="00882862" w:rsidSect="00882862">
      <w:type w:val="continuous"/>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F07" w:rsidRDefault="006A2F07" w:rsidP="00024D73">
      <w:pPr>
        <w:spacing w:after="0" w:line="240" w:lineRule="auto"/>
      </w:pPr>
      <w:r>
        <w:separator/>
      </w:r>
    </w:p>
  </w:endnote>
  <w:endnote w:type="continuationSeparator" w:id="0">
    <w:p w:rsidR="006A2F07" w:rsidRDefault="006A2F07"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80002003" w:usb1="80002042" w:usb2="00000008"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14:anchorId="5FC92266" wp14:editId="42399519">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882862">
      <w:rPr>
        <w:rFonts w:cs="Titr"/>
        <w:noProof/>
        <w:sz w:val="20"/>
        <w:szCs w:val="24"/>
        <w:rtl/>
      </w:rPr>
      <w:t>2</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0F2728">
      <w:rPr>
        <w:rFonts w:ascii="Tunga" w:hAnsi="Tunga" w:cs="Tunga"/>
        <w:noProof/>
        <w:sz w:val="16"/>
        <w:szCs w:val="16"/>
      </w:rPr>
      <w:t>c:\users\user\desktop\shariati-site-cost 90-11-10.docx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F07" w:rsidRDefault="006A2F07" w:rsidP="00024D73">
      <w:pPr>
        <w:spacing w:after="0" w:line="240" w:lineRule="auto"/>
      </w:pPr>
      <w:r>
        <w:separator/>
      </w:r>
    </w:p>
  </w:footnote>
  <w:footnote w:type="continuationSeparator" w:id="0">
    <w:p w:rsidR="006A2F07" w:rsidRDefault="006A2F07"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5483FD6"/>
    <w:multiLevelType w:val="hybridMultilevel"/>
    <w:tmpl w:val="15388550"/>
    <w:lvl w:ilvl="0" w:tplc="C504CAF8">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6C6E7582"/>
    <w:multiLevelType w:val="hybridMultilevel"/>
    <w:tmpl w:val="95D81ED2"/>
    <w:lvl w:ilvl="0" w:tplc="61C2E9D0">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4"/>
  </w:num>
  <w:num w:numId="2">
    <w:abstractNumId w:val="11"/>
  </w:num>
  <w:num w:numId="3">
    <w:abstractNumId w:val="1"/>
  </w:num>
  <w:num w:numId="4">
    <w:abstractNumId w:val="3"/>
  </w:num>
  <w:num w:numId="5">
    <w:abstractNumId w:val="12"/>
  </w:num>
  <w:num w:numId="6">
    <w:abstractNumId w:val="10"/>
  </w:num>
  <w:num w:numId="7">
    <w:abstractNumId w:val="13"/>
  </w:num>
  <w:num w:numId="8">
    <w:abstractNumId w:val="8"/>
  </w:num>
  <w:num w:numId="9">
    <w:abstractNumId w:val="17"/>
  </w:num>
  <w:num w:numId="10">
    <w:abstractNumId w:val="0"/>
  </w:num>
  <w:num w:numId="11">
    <w:abstractNumId w:val="14"/>
  </w:num>
  <w:num w:numId="12">
    <w:abstractNumId w:val="6"/>
  </w:num>
  <w:num w:numId="13">
    <w:abstractNumId w:val="9"/>
  </w:num>
  <w:num w:numId="14">
    <w:abstractNumId w:val="16"/>
  </w:num>
  <w:num w:numId="15">
    <w:abstractNumId w:val="5"/>
  </w:num>
  <w:num w:numId="16">
    <w:abstractNumId w:val="7"/>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C2"/>
    <w:rsid w:val="00024D73"/>
    <w:rsid w:val="00063A0A"/>
    <w:rsid w:val="000A5D89"/>
    <w:rsid w:val="000E42A6"/>
    <w:rsid w:val="000F2728"/>
    <w:rsid w:val="0011280B"/>
    <w:rsid w:val="001424D6"/>
    <w:rsid w:val="00150E05"/>
    <w:rsid w:val="00151AE1"/>
    <w:rsid w:val="00186B21"/>
    <w:rsid w:val="001D56A4"/>
    <w:rsid w:val="0022589C"/>
    <w:rsid w:val="002811DC"/>
    <w:rsid w:val="002A5E6B"/>
    <w:rsid w:val="002C5590"/>
    <w:rsid w:val="00334443"/>
    <w:rsid w:val="003C5537"/>
    <w:rsid w:val="004260D2"/>
    <w:rsid w:val="004527E0"/>
    <w:rsid w:val="004A73C2"/>
    <w:rsid w:val="004A7A2D"/>
    <w:rsid w:val="004D5F1B"/>
    <w:rsid w:val="00510056"/>
    <w:rsid w:val="005103C4"/>
    <w:rsid w:val="0053229C"/>
    <w:rsid w:val="00580FA4"/>
    <w:rsid w:val="005B02CF"/>
    <w:rsid w:val="005F37AA"/>
    <w:rsid w:val="00616E48"/>
    <w:rsid w:val="00620F50"/>
    <w:rsid w:val="006248F6"/>
    <w:rsid w:val="006A2F07"/>
    <w:rsid w:val="007273E7"/>
    <w:rsid w:val="0074197C"/>
    <w:rsid w:val="007942F6"/>
    <w:rsid w:val="00794FB6"/>
    <w:rsid w:val="007C0BC2"/>
    <w:rsid w:val="00811F7A"/>
    <w:rsid w:val="00815FCD"/>
    <w:rsid w:val="00855861"/>
    <w:rsid w:val="00882862"/>
    <w:rsid w:val="00886163"/>
    <w:rsid w:val="008D5563"/>
    <w:rsid w:val="008D6580"/>
    <w:rsid w:val="008F105B"/>
    <w:rsid w:val="009E5AD1"/>
    <w:rsid w:val="00A2206B"/>
    <w:rsid w:val="00AD17DA"/>
    <w:rsid w:val="00AF2602"/>
    <w:rsid w:val="00B30BE1"/>
    <w:rsid w:val="00B624E4"/>
    <w:rsid w:val="00B73618"/>
    <w:rsid w:val="00B923FB"/>
    <w:rsid w:val="00BA5076"/>
    <w:rsid w:val="00C005F8"/>
    <w:rsid w:val="00CB46ED"/>
    <w:rsid w:val="00D473DC"/>
    <w:rsid w:val="00D84E4A"/>
    <w:rsid w:val="00DC1D1A"/>
    <w:rsid w:val="00DF0764"/>
    <w:rsid w:val="00DF093D"/>
    <w:rsid w:val="00E24DD7"/>
    <w:rsid w:val="00E369C6"/>
    <w:rsid w:val="00E90164"/>
    <w:rsid w:val="00EE4893"/>
    <w:rsid w:val="00F013C5"/>
    <w:rsid w:val="00F1593E"/>
    <w:rsid w:val="00F56E84"/>
    <w:rsid w:val="00FA548B"/>
    <w:rsid w:val="00FD263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7C0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7C0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9958D-A4C6-46C4-8054-24E154AA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25</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2012-01-30T07:13:00Z</cp:lastPrinted>
  <dcterms:created xsi:type="dcterms:W3CDTF">2012-01-30T06:49:00Z</dcterms:created>
  <dcterms:modified xsi:type="dcterms:W3CDTF">2012-01-30T07:14:00Z</dcterms:modified>
</cp:coreProperties>
</file>