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5E5098"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24</w:t>
                            </w:r>
                            <w:r w:rsidR="00AF11E3">
                              <w:rPr>
                                <w:rFonts w:cs="Vahid"/>
                                <w:color w:val="4F6228" w:themeColor="accent3" w:themeShade="80"/>
                                <w:sz w:val="28"/>
                                <w:szCs w:val="36"/>
                                <w:rtl/>
                              </w:rPr>
                              <w:t xml:space="preserve"> </w:t>
                            </w:r>
                            <w:r w:rsidR="00AF11E3">
                              <w:rPr>
                                <w:rFonts w:cs="Vahid" w:hint="cs"/>
                                <w:color w:val="4F6228" w:themeColor="accent3" w:themeShade="80"/>
                                <w:sz w:val="28"/>
                                <w:szCs w:val="36"/>
                                <w:rtl/>
                              </w:rPr>
                              <w:t>آذر</w:t>
                            </w:r>
                            <w:r w:rsidR="00AF11E3">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5E5098"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24</w:t>
                      </w:r>
                      <w:r w:rsidR="00AF11E3">
                        <w:rPr>
                          <w:rFonts w:cs="Vahid"/>
                          <w:color w:val="4F6228" w:themeColor="accent3" w:themeShade="80"/>
                          <w:sz w:val="28"/>
                          <w:szCs w:val="36"/>
                          <w:rtl/>
                        </w:rPr>
                        <w:t xml:space="preserve"> </w:t>
                      </w:r>
                      <w:r w:rsidR="00AF11E3">
                        <w:rPr>
                          <w:rFonts w:cs="Vahid" w:hint="cs"/>
                          <w:color w:val="4F6228" w:themeColor="accent3" w:themeShade="80"/>
                          <w:sz w:val="28"/>
                          <w:szCs w:val="36"/>
                          <w:rtl/>
                        </w:rPr>
                        <w:t>آذر</w:t>
                      </w:r>
                      <w:r w:rsidR="00AF11E3">
                        <w:rPr>
                          <w:rFonts w:cs="Vahid"/>
                          <w:color w:val="4F6228" w:themeColor="accent3" w:themeShade="80"/>
                          <w:sz w:val="28"/>
                          <w:szCs w:val="36"/>
                          <w:rtl/>
                        </w:rPr>
                        <w:t xml:space="preserve"> 1393</w:t>
                      </w:r>
                    </w:p>
                  </w:txbxContent>
                </v:textbox>
                <w10:wrap anchory="page"/>
                <w10:anchorlock/>
              </v:shape>
            </w:pict>
          </mc:Fallback>
        </mc:AlternateContent>
      </w:r>
      <w:r w:rsidR="00E90148">
        <w:rPr>
          <w:rFonts w:cs="Vahid" w:hint="cs"/>
          <w:color w:val="C00000"/>
          <w:sz w:val="36"/>
          <w:szCs w:val="36"/>
          <w:rtl/>
        </w:rPr>
        <w:t>ضرورت اصول فقه حكومتي</w:t>
      </w:r>
    </w:p>
    <w:p w:rsidR="00C30A4C" w:rsidRDefault="00C30A4C" w:rsidP="00C30A4C">
      <w:pPr>
        <w:pStyle w:val="Heading1"/>
        <w:rPr>
          <w:rtl/>
        </w:rPr>
      </w:pPr>
      <w:r>
        <w:rPr>
          <w:rFonts w:hint="cs"/>
          <w:rtl/>
        </w:rPr>
        <w:t>چكيده</w:t>
      </w:r>
    </w:p>
    <w:p w:rsidR="00AD73E9" w:rsidRDefault="001522C5" w:rsidP="00AD73E9">
      <w:pPr>
        <w:rPr>
          <w:rFonts w:hint="cs"/>
          <w:rtl/>
        </w:rPr>
      </w:pPr>
      <w:r>
        <w:rPr>
          <w:rFonts w:hint="cs"/>
          <w:rtl/>
        </w:rPr>
        <w:t>تحقّق يك نظام اجتماعي</w:t>
      </w:r>
      <w:r w:rsidR="0058484F">
        <w:rPr>
          <w:rFonts w:hint="cs"/>
          <w:rtl/>
        </w:rPr>
        <w:t>ِ</w:t>
      </w:r>
      <w:r>
        <w:rPr>
          <w:rFonts w:hint="cs"/>
          <w:rtl/>
        </w:rPr>
        <w:t xml:space="preserve"> مبتني بر ولايت فقيه، به معناي فقهي شدن موازين اداره نظام اجتماعي، گستره علم فقه را به موضوعاتي كشانده است كه تفاوتي عمده با ساير موضوعات دارند. اگر يك نظام سياسي</w:t>
      </w:r>
      <w:r w:rsidR="006631FA">
        <w:rPr>
          <w:rFonts w:hint="cs"/>
          <w:rtl/>
        </w:rPr>
        <w:t>ِ ديني</w:t>
      </w:r>
      <w:r>
        <w:rPr>
          <w:rFonts w:hint="cs"/>
          <w:rtl/>
        </w:rPr>
        <w:t xml:space="preserve"> معتقد باشد تمامي تكاليف و وظايف حاكميت را از دين برمي‌گيرد، دين در سوي مقابل بايد قادر باشد تكاليف</w:t>
      </w:r>
      <w:r w:rsidR="0058484F">
        <w:rPr>
          <w:rFonts w:hint="cs"/>
          <w:rtl/>
        </w:rPr>
        <w:t xml:space="preserve"> آن نظام را تبيين نمايد، تكاليفي كه ضمن كثرت، متناسب با تعدّد افراد حاضر در حاكميت، بايد بتواند همگرايي و هماهنگي</w:t>
      </w:r>
      <w:r w:rsidR="00E71ADB">
        <w:rPr>
          <w:rFonts w:hint="cs"/>
          <w:rtl/>
        </w:rPr>
        <w:t xml:space="preserve"> در دستيابي به مطلوب مورد نظر</w:t>
      </w:r>
      <w:r w:rsidR="0058484F">
        <w:rPr>
          <w:rFonts w:hint="cs"/>
          <w:rtl/>
        </w:rPr>
        <w:t xml:space="preserve"> را براي نظام اجتماعي به ارمغان آورد.</w:t>
      </w:r>
    </w:p>
    <w:p w:rsidR="00C30A4C" w:rsidRDefault="001522C5" w:rsidP="00AD73E9">
      <w:pPr>
        <w:rPr>
          <w:rtl/>
        </w:rPr>
      </w:pPr>
      <w:r>
        <w:rPr>
          <w:rFonts w:hint="cs"/>
          <w:rtl/>
        </w:rPr>
        <w:t xml:space="preserve">اين مقاله با بررسي تفاوت موضوعات حكومتي با موضوعات فردي، به </w:t>
      </w:r>
      <w:r w:rsidR="00697DA9">
        <w:rPr>
          <w:rFonts w:hint="cs"/>
          <w:rtl/>
        </w:rPr>
        <w:t>ويژگي</w:t>
      </w:r>
      <w:r w:rsidR="00AD73E9">
        <w:rPr>
          <w:rFonts w:hint="cs"/>
          <w:rtl/>
        </w:rPr>
        <w:t xml:space="preserve"> </w:t>
      </w:r>
      <w:r w:rsidR="00697DA9">
        <w:rPr>
          <w:rFonts w:hint="cs"/>
          <w:rtl/>
        </w:rPr>
        <w:t xml:space="preserve">خاصّ </w:t>
      </w:r>
      <w:r w:rsidR="007E0912">
        <w:rPr>
          <w:rFonts w:hint="cs"/>
          <w:rtl/>
        </w:rPr>
        <w:t>شيوه</w:t>
      </w:r>
      <w:r>
        <w:rPr>
          <w:rFonts w:hint="cs"/>
          <w:rtl/>
        </w:rPr>
        <w:t xml:space="preserve"> اجتهاد براي دستيابي به وظايف بخش‌هاي نظام اجتماعي اشاره </w:t>
      </w:r>
      <w:r w:rsidR="006631FA">
        <w:rPr>
          <w:rFonts w:hint="cs"/>
          <w:rtl/>
        </w:rPr>
        <w:t>نموده</w:t>
      </w:r>
      <w:r>
        <w:rPr>
          <w:rFonts w:hint="cs"/>
          <w:rtl/>
        </w:rPr>
        <w:t xml:space="preserve"> و از طريق آن، نياز به تأسيس قواعد و اصول جديدي براي تحقّق چنين استنباط و استدلالي</w:t>
      </w:r>
      <w:r w:rsidR="004E6C73">
        <w:rPr>
          <w:rFonts w:hint="cs"/>
          <w:rtl/>
        </w:rPr>
        <w:t xml:space="preserve"> را</w:t>
      </w:r>
      <w:r>
        <w:rPr>
          <w:rFonts w:hint="cs"/>
          <w:rtl/>
        </w:rPr>
        <w:t xml:space="preserve"> در ق</w:t>
      </w:r>
      <w:r w:rsidR="004E6C73">
        <w:rPr>
          <w:rFonts w:hint="cs"/>
          <w:rtl/>
        </w:rPr>
        <w:t>الب توليد «علم اصول فقه حكومتي»</w:t>
      </w:r>
      <w:r w:rsidR="006631FA">
        <w:rPr>
          <w:rFonts w:hint="cs"/>
          <w:rtl/>
        </w:rPr>
        <w:t xml:space="preserve"> نشان داده است.</w:t>
      </w:r>
    </w:p>
    <w:p w:rsidR="00C30A4C" w:rsidRDefault="00C30A4C" w:rsidP="00C30A4C">
      <w:pPr>
        <w:pStyle w:val="Heading1"/>
        <w:rPr>
          <w:rtl/>
        </w:rPr>
      </w:pPr>
      <w:r>
        <w:rPr>
          <w:rFonts w:hint="cs"/>
          <w:rtl/>
        </w:rPr>
        <w:t>كليدواژه</w:t>
      </w:r>
    </w:p>
    <w:p w:rsidR="00C30A4C" w:rsidRDefault="00A71125" w:rsidP="004D177A">
      <w:pPr>
        <w:rPr>
          <w:rtl/>
        </w:rPr>
      </w:pPr>
      <w:r>
        <w:rPr>
          <w:rFonts w:hint="cs"/>
          <w:rtl/>
        </w:rPr>
        <w:t xml:space="preserve">اصول فقه، </w:t>
      </w:r>
      <w:r w:rsidR="00F45B7C">
        <w:rPr>
          <w:rFonts w:hint="cs"/>
          <w:rtl/>
        </w:rPr>
        <w:t>احكام حكومتي، فقه حكومتي، موضوعات حكومتي، تزاحم احكام</w:t>
      </w:r>
      <w:r w:rsidR="00F578BD">
        <w:rPr>
          <w:rFonts w:hint="cs"/>
          <w:rtl/>
        </w:rPr>
        <w:t>، الگوي تخصيص امكانات، مديريت و برنامه‌ريزي</w:t>
      </w:r>
    </w:p>
    <w:p w:rsidR="00C30A4C" w:rsidRDefault="00C30A4C" w:rsidP="00C30A4C">
      <w:pPr>
        <w:pStyle w:val="Heading1"/>
        <w:rPr>
          <w:rtl/>
        </w:rPr>
      </w:pPr>
      <w:r>
        <w:rPr>
          <w:rFonts w:hint="cs"/>
          <w:rtl/>
        </w:rPr>
        <w:t>مقدمه</w:t>
      </w:r>
    </w:p>
    <w:p w:rsidR="00114A80" w:rsidRDefault="00114A80" w:rsidP="00157A64">
      <w:pPr>
        <w:rPr>
          <w:rtl/>
        </w:rPr>
      </w:pPr>
      <w:r>
        <w:rPr>
          <w:rFonts w:hint="cs"/>
          <w:rtl/>
        </w:rPr>
        <w:t>«</w:t>
      </w:r>
      <w:r w:rsidRPr="00A82E5E">
        <w:rPr>
          <w:rFonts w:hint="cs"/>
          <w:rtl/>
        </w:rPr>
        <w:t>ما تا اصول فقه حكومتي نداشته باشيم، فقه حكومتي نخواهيم داشت</w:t>
      </w:r>
      <w:r>
        <w:rPr>
          <w:rFonts w:hint="cs"/>
          <w:rtl/>
        </w:rPr>
        <w:t xml:space="preserve">» اين جمله‌اي است كه حضرت آيةالله جوادي آملي در كنگره بزرگداشت صاحب كفايه، مرحوم آخوند خراساني بيان فرموده و تحقّق آن را از حوزه‌هاي علميه مطالبه </w:t>
      </w:r>
      <w:r w:rsidR="00A230FD">
        <w:rPr>
          <w:rFonts w:hint="cs"/>
          <w:rtl/>
        </w:rPr>
        <w:t>كر</w:t>
      </w:r>
      <w:r>
        <w:rPr>
          <w:rFonts w:hint="cs"/>
          <w:rtl/>
        </w:rPr>
        <w:t>د</w:t>
      </w:r>
      <w:r w:rsidR="00A230FD">
        <w:rPr>
          <w:rFonts w:hint="cs"/>
          <w:rtl/>
        </w:rPr>
        <w:t>ه‌ا</w:t>
      </w:r>
      <w:r>
        <w:rPr>
          <w:rFonts w:hint="cs"/>
          <w:rtl/>
        </w:rPr>
        <w:t>ند</w:t>
      </w:r>
      <w:r w:rsidR="00157A64">
        <w:rPr>
          <w:rFonts w:hint="cs"/>
          <w:rtl/>
        </w:rPr>
        <w:t xml:space="preserve"> (جوادي، 1390)</w:t>
      </w:r>
      <w:r>
        <w:rPr>
          <w:rFonts w:hint="cs"/>
          <w:rtl/>
        </w:rPr>
        <w:t>.</w:t>
      </w:r>
    </w:p>
    <w:p w:rsidR="00564F66" w:rsidRDefault="00652310" w:rsidP="00EE4AF8">
      <w:pPr>
        <w:rPr>
          <w:rtl/>
        </w:rPr>
      </w:pPr>
      <w:r>
        <w:rPr>
          <w:rFonts w:hint="cs"/>
          <w:rtl/>
        </w:rPr>
        <w:t>بحث در نياز جامعه اسلامي به فقه حكومتي، يا حداقل</w:t>
      </w:r>
      <w:r w:rsidR="006213F3">
        <w:rPr>
          <w:rFonts w:hint="cs"/>
          <w:rtl/>
        </w:rPr>
        <w:t>،</w:t>
      </w:r>
      <w:r>
        <w:rPr>
          <w:rFonts w:hint="cs"/>
          <w:rtl/>
        </w:rPr>
        <w:t xml:space="preserve"> احكامي </w:t>
      </w:r>
      <w:r w:rsidR="006213F3">
        <w:rPr>
          <w:rFonts w:hint="cs"/>
          <w:rtl/>
        </w:rPr>
        <w:t xml:space="preserve">كه تكاليف حكومت را در موضوعات پيش‌رو مشخص نمايد و </w:t>
      </w:r>
      <w:r>
        <w:rPr>
          <w:rFonts w:hint="cs"/>
          <w:rtl/>
        </w:rPr>
        <w:t>از</w:t>
      </w:r>
      <w:r w:rsidR="006213F3">
        <w:rPr>
          <w:rFonts w:hint="cs"/>
          <w:rtl/>
        </w:rPr>
        <w:t xml:space="preserve"> فقه استخراج شود، هميشه وجود داشته و تحت عنوان «امور حسبيّه» قرار مي‌گرفته است. اما</w:t>
      </w:r>
      <w:r>
        <w:rPr>
          <w:rFonts w:hint="cs"/>
          <w:rtl/>
        </w:rPr>
        <w:t xml:space="preserve"> با ظهور انقلاب اسلامي و طرح نظريه ولايت فقيه</w:t>
      </w:r>
      <w:r w:rsidR="00E628DC">
        <w:rPr>
          <w:rFonts w:hint="cs"/>
          <w:rtl/>
        </w:rPr>
        <w:t>،</w:t>
      </w:r>
      <w:r w:rsidR="006213F3">
        <w:rPr>
          <w:rFonts w:hint="cs"/>
          <w:rtl/>
        </w:rPr>
        <w:t xml:space="preserve"> بيش از پيش و با نگاهي دقيق‌تر و رويكردي كاربردي‌تر از گذشته </w:t>
      </w:r>
      <w:r w:rsidR="00E628DC">
        <w:rPr>
          <w:rFonts w:hint="cs"/>
          <w:rtl/>
        </w:rPr>
        <w:t xml:space="preserve">اين نياز جامعه </w:t>
      </w:r>
      <w:r w:rsidR="006213F3">
        <w:rPr>
          <w:rFonts w:hint="cs"/>
          <w:rtl/>
        </w:rPr>
        <w:t>مطمح نظر قرار گرفت</w:t>
      </w:r>
      <w:r w:rsidR="00E628DC">
        <w:rPr>
          <w:rFonts w:hint="cs"/>
          <w:rtl/>
        </w:rPr>
        <w:t xml:space="preserve">. </w:t>
      </w:r>
      <w:r w:rsidR="00AA242A">
        <w:rPr>
          <w:rFonts w:hint="cs"/>
          <w:rtl/>
        </w:rPr>
        <w:t>در اولين گام، آن‏چه پيشتر در عنوان كلّي فقه مندرج بود</w:t>
      </w:r>
      <w:r w:rsidR="00E628DC">
        <w:rPr>
          <w:rFonts w:hint="cs"/>
          <w:rtl/>
        </w:rPr>
        <w:t xml:space="preserve"> و امور حسبيّه را همچون ساير موضوعات فقهي بررسي مي‌كرد</w:t>
      </w:r>
      <w:r w:rsidR="00AA242A">
        <w:rPr>
          <w:rFonts w:hint="cs"/>
          <w:rtl/>
        </w:rPr>
        <w:t xml:space="preserve">، </w:t>
      </w:r>
      <w:r>
        <w:rPr>
          <w:rFonts w:hint="cs"/>
          <w:rtl/>
        </w:rPr>
        <w:t xml:space="preserve">در مقوله «فقه سياسي» طرح </w:t>
      </w:r>
      <w:r w:rsidR="00AA242A">
        <w:rPr>
          <w:rFonts w:hint="cs"/>
          <w:rtl/>
        </w:rPr>
        <w:t>گرديد</w:t>
      </w:r>
      <w:r>
        <w:rPr>
          <w:rFonts w:hint="cs"/>
          <w:rtl/>
        </w:rPr>
        <w:t xml:space="preserve"> (عميد زنجاني، 1391) و</w:t>
      </w:r>
      <w:r w:rsidR="00E628DC">
        <w:rPr>
          <w:rFonts w:hint="cs"/>
          <w:rtl/>
        </w:rPr>
        <w:t xml:space="preserve"> تا حدّي، تفاوت ماهوي اين سنخ از موضوعات را مورد توجه قرار داد.</w:t>
      </w:r>
      <w:r w:rsidR="00AA242A">
        <w:rPr>
          <w:rFonts w:hint="cs"/>
          <w:rtl/>
        </w:rPr>
        <w:t xml:space="preserve"> ضيق بودن وصف «سياسي» </w:t>
      </w:r>
      <w:r w:rsidR="00EE4AF8">
        <w:rPr>
          <w:rFonts w:hint="cs"/>
          <w:rtl/>
        </w:rPr>
        <w:t>نسبت به</w:t>
      </w:r>
      <w:r w:rsidR="00AA242A">
        <w:rPr>
          <w:rFonts w:hint="cs"/>
          <w:rtl/>
        </w:rPr>
        <w:t xml:space="preserve"> كاركردهاي حكومت </w:t>
      </w:r>
      <w:r w:rsidR="00E628DC">
        <w:rPr>
          <w:rFonts w:hint="cs"/>
          <w:rtl/>
        </w:rPr>
        <w:t xml:space="preserve">نيز </w:t>
      </w:r>
      <w:r w:rsidR="00AA242A">
        <w:rPr>
          <w:rFonts w:hint="cs"/>
          <w:rtl/>
        </w:rPr>
        <w:t>سبب شد</w:t>
      </w:r>
      <w:r w:rsidR="00E628DC">
        <w:rPr>
          <w:rFonts w:hint="cs"/>
          <w:rtl/>
        </w:rPr>
        <w:t>،</w:t>
      </w:r>
      <w:r w:rsidR="00AA242A">
        <w:rPr>
          <w:rFonts w:hint="cs"/>
          <w:rtl/>
        </w:rPr>
        <w:t xml:space="preserve"> در سال‌هاي اخير اين عنوان تغيير نمايد و كلّي‌تر گردد</w:t>
      </w:r>
      <w:r w:rsidR="00E628DC">
        <w:rPr>
          <w:rFonts w:hint="cs"/>
          <w:rtl/>
        </w:rPr>
        <w:t>.</w:t>
      </w:r>
      <w:r>
        <w:rPr>
          <w:rFonts w:hint="cs"/>
          <w:rtl/>
        </w:rPr>
        <w:t xml:space="preserve"> </w:t>
      </w:r>
      <w:r w:rsidR="00AA242A">
        <w:rPr>
          <w:rFonts w:hint="cs"/>
          <w:rtl/>
        </w:rPr>
        <w:t>امروزه</w:t>
      </w:r>
      <w:r>
        <w:rPr>
          <w:rFonts w:hint="cs"/>
          <w:rtl/>
        </w:rPr>
        <w:t xml:space="preserve"> </w:t>
      </w:r>
      <w:r w:rsidR="00AA242A">
        <w:rPr>
          <w:rFonts w:hint="cs"/>
          <w:rtl/>
        </w:rPr>
        <w:t xml:space="preserve">براي توصيف وظايف حكومت </w:t>
      </w:r>
      <w:r>
        <w:rPr>
          <w:rFonts w:hint="cs"/>
          <w:rtl/>
        </w:rPr>
        <w:t>بيشتر از «فقه حكومتي» سخن به ميان مي‌آيد</w:t>
      </w:r>
      <w:r w:rsidR="00AA242A">
        <w:rPr>
          <w:rFonts w:hint="cs"/>
          <w:rtl/>
        </w:rPr>
        <w:t>.</w:t>
      </w:r>
    </w:p>
    <w:p w:rsidR="00652310" w:rsidRDefault="00564F66" w:rsidP="006B0422">
      <w:pPr>
        <w:rPr>
          <w:rtl/>
        </w:rPr>
      </w:pPr>
      <w:r>
        <w:rPr>
          <w:rFonts w:hint="cs"/>
          <w:rtl/>
        </w:rPr>
        <w:t xml:space="preserve">اين مقاله درصدد است از توجه دادن به ارتباط علم فقه با علم اصول فقه و اثبات تفاوت موجود ميان موضوعات فقه حكومتي با موضوعات فقه رايج در حوزه‌هاي علميه، </w:t>
      </w:r>
      <w:r w:rsidR="006B0422">
        <w:rPr>
          <w:rFonts w:hint="cs"/>
          <w:rtl/>
        </w:rPr>
        <w:t xml:space="preserve">به بررسي </w:t>
      </w:r>
      <w:r>
        <w:rPr>
          <w:rFonts w:hint="cs"/>
          <w:rtl/>
        </w:rPr>
        <w:t>لزوم تحوّل در علم اصول فقه</w:t>
      </w:r>
      <w:r w:rsidR="006B0422">
        <w:rPr>
          <w:rFonts w:hint="cs"/>
          <w:rtl/>
        </w:rPr>
        <w:t xml:space="preserve"> بپردازد</w:t>
      </w:r>
      <w:r>
        <w:rPr>
          <w:rFonts w:hint="cs"/>
          <w:rtl/>
        </w:rPr>
        <w:t xml:space="preserve"> و</w:t>
      </w:r>
      <w:r w:rsidR="006B0422">
        <w:rPr>
          <w:rFonts w:hint="cs"/>
          <w:rtl/>
        </w:rPr>
        <w:t xml:space="preserve"> به</w:t>
      </w:r>
      <w:r>
        <w:rPr>
          <w:rFonts w:hint="cs"/>
          <w:rtl/>
        </w:rPr>
        <w:t xml:space="preserve"> ضرورت تدوين و تبويب علم جديدي تحت عنوان «اصول فقه حكومتي»</w:t>
      </w:r>
      <w:r w:rsidR="006B0422">
        <w:rPr>
          <w:rFonts w:hint="cs"/>
          <w:rtl/>
        </w:rPr>
        <w:t>، متفاوت از آن‌چه تا كنون تحت عنوان «علم اصول فقه» بدان پرداخته مي‌شده،</w:t>
      </w:r>
      <w:r>
        <w:rPr>
          <w:rFonts w:hint="cs"/>
          <w:rtl/>
        </w:rPr>
        <w:t xml:space="preserve"> اشاره نمايد.</w:t>
      </w:r>
    </w:p>
    <w:p w:rsidR="00564F66" w:rsidRDefault="00564F66" w:rsidP="00564F66">
      <w:pPr>
        <w:pStyle w:val="Heading1"/>
        <w:rPr>
          <w:rtl/>
        </w:rPr>
      </w:pPr>
      <w:r>
        <w:rPr>
          <w:rFonts w:hint="cs"/>
          <w:rtl/>
        </w:rPr>
        <w:lastRenderedPageBreak/>
        <w:t>نسبت علم فقه و علم اصول فقه</w:t>
      </w:r>
    </w:p>
    <w:p w:rsidR="00FE0A76" w:rsidRDefault="00FE0A76" w:rsidP="00022B93">
      <w:pPr>
        <w:rPr>
          <w:rtl/>
        </w:rPr>
      </w:pPr>
      <w:r>
        <w:rPr>
          <w:rFonts w:hint="cs"/>
          <w:rtl/>
        </w:rPr>
        <w:t>اگر علم اصول فقه را آن طور كه شهيد دانشمند، سيدمحمدباقر صدر تعريف نموده‌اند، ادله مشترك استدلال و استنباط فقهي بدانيم</w:t>
      </w:r>
      <w:r w:rsidR="003718BE">
        <w:rPr>
          <w:rFonts w:hint="cs"/>
          <w:rtl/>
        </w:rPr>
        <w:t xml:space="preserve"> </w:t>
      </w:r>
      <w:r w:rsidR="007409FD">
        <w:rPr>
          <w:rFonts w:hint="cs"/>
          <w:rtl/>
        </w:rPr>
        <w:t>(1)</w:t>
      </w:r>
      <w:r>
        <w:rPr>
          <w:rFonts w:hint="cs"/>
          <w:rtl/>
        </w:rPr>
        <w:t xml:space="preserve"> و مشترك بودن اين قواعد ميان ابواب فقهي را ملاك استخراج آن‌ها از درون فقه و پيدايش يك علم جديد تلقّي كنيم</w:t>
      </w:r>
      <w:r w:rsidR="00022B93">
        <w:rPr>
          <w:rFonts w:hint="cs"/>
          <w:rtl/>
        </w:rPr>
        <w:t xml:space="preserve"> (صدر، 1379: 42)</w:t>
      </w:r>
      <w:r>
        <w:rPr>
          <w:rFonts w:hint="cs"/>
          <w:rtl/>
        </w:rPr>
        <w:t xml:space="preserve">، يا به تعريف مشهور آن </w:t>
      </w:r>
      <w:r w:rsidR="00D95E84">
        <w:rPr>
          <w:rFonts w:hint="cs"/>
          <w:rtl/>
        </w:rPr>
        <w:t>اكتفا</w:t>
      </w:r>
      <w:r>
        <w:rPr>
          <w:rFonts w:hint="cs"/>
          <w:rtl/>
        </w:rPr>
        <w:t xml:space="preserve"> نموده</w:t>
      </w:r>
      <w:r w:rsidR="003718BE">
        <w:rPr>
          <w:rFonts w:hint="cs"/>
          <w:rtl/>
        </w:rPr>
        <w:t xml:space="preserve"> (2)</w:t>
      </w:r>
      <w:r>
        <w:rPr>
          <w:rFonts w:hint="cs"/>
          <w:rtl/>
        </w:rPr>
        <w:t xml:space="preserve"> و اصول فقه را علم به قواعد مهيّا شده براي استنباط احكام تصوّر نماييم</w:t>
      </w:r>
      <w:r w:rsidR="00022B93">
        <w:rPr>
          <w:rFonts w:hint="cs"/>
          <w:rtl/>
        </w:rPr>
        <w:t xml:space="preserve"> (آخوند خراساني، 1391: 9)</w:t>
      </w:r>
      <w:r>
        <w:rPr>
          <w:rFonts w:hint="cs"/>
          <w:rtl/>
        </w:rPr>
        <w:t xml:space="preserve">، </w:t>
      </w:r>
      <w:r w:rsidR="00D95E84">
        <w:rPr>
          <w:rFonts w:hint="cs"/>
          <w:rtl/>
        </w:rPr>
        <w:t xml:space="preserve">در هر دو صورت ترديدي نيست كه مسائل </w:t>
      </w:r>
      <w:r w:rsidR="00A230FD">
        <w:rPr>
          <w:rFonts w:hint="cs"/>
          <w:rtl/>
        </w:rPr>
        <w:t>آن</w:t>
      </w:r>
      <w:r w:rsidR="00D95E84">
        <w:rPr>
          <w:rFonts w:hint="cs"/>
          <w:rtl/>
        </w:rPr>
        <w:t xml:space="preserve"> از «فقه» تبعيّت مي‌نمايند و در صورت پيدايش نيازمندي‌هاي جديد در علم فقه، علم اصول فقه نيز متوجه تغييرات و تحوّلاتي مي‌شود.</w:t>
      </w:r>
    </w:p>
    <w:p w:rsidR="00114A80" w:rsidRDefault="00D95E84" w:rsidP="006943B2">
      <w:pPr>
        <w:rPr>
          <w:rtl/>
        </w:rPr>
      </w:pPr>
      <w:r>
        <w:rPr>
          <w:rFonts w:hint="cs"/>
          <w:rtl/>
        </w:rPr>
        <w:t>نگاه تاريخي به علم اصول فقه نيز مؤيد همين مطلب است. قواعد و اصولي كه پيش از نگارش نخستين كتاب‌هاي اصولي در ضمن مباحث فقهي</w:t>
      </w:r>
      <w:r w:rsidR="00A230FD">
        <w:rPr>
          <w:rFonts w:hint="cs"/>
          <w:rtl/>
        </w:rPr>
        <w:t>، مورد بحث قرار مي‌گرفت</w:t>
      </w:r>
      <w:r>
        <w:rPr>
          <w:rFonts w:hint="cs"/>
          <w:rtl/>
        </w:rPr>
        <w:t xml:space="preserve"> و پس از طرح در نخستين ابواب فقهي، در ساير ابواب</w:t>
      </w:r>
      <w:r w:rsidR="00A230FD">
        <w:rPr>
          <w:rFonts w:hint="cs"/>
          <w:rtl/>
        </w:rPr>
        <w:t xml:space="preserve"> مورد ارجاع واقع مي‌شد</w:t>
      </w:r>
      <w:r>
        <w:rPr>
          <w:rFonts w:hint="cs"/>
          <w:rtl/>
        </w:rPr>
        <w:t>، اولين بار توسط شيخ مفيد در</w:t>
      </w:r>
      <w:r w:rsidR="00A230FD">
        <w:rPr>
          <w:rFonts w:hint="cs"/>
          <w:rtl/>
        </w:rPr>
        <w:t xml:space="preserve"> قالب يك كتاب مستقل نگارش يافت</w:t>
      </w:r>
      <w:r w:rsidR="00151ED3">
        <w:rPr>
          <w:rFonts w:hint="cs"/>
          <w:rtl/>
        </w:rPr>
        <w:t xml:space="preserve"> (نجاشي، 1374: 399)</w:t>
      </w:r>
      <w:r>
        <w:rPr>
          <w:rFonts w:hint="cs"/>
          <w:rtl/>
        </w:rPr>
        <w:t>.</w:t>
      </w:r>
      <w:r w:rsidR="006E297C">
        <w:rPr>
          <w:rFonts w:hint="cs"/>
          <w:rtl/>
        </w:rPr>
        <w:t xml:space="preserve"> اين مسائل در ابتدا شامل تعداد كمي از قواعدي بود كه در فقه آن روز كاربرد داشت. اما با گسترش مباحث فقهي و افزايش دقت‌هاي عقلي و عمق يافتن نگاه فقاهتي به موضوعات روزمره زندگي، همچنان كه علم فقه حجم بيشتري مي‌يافت، مباحث علم اصول فقه نيز توسعه‏ يافته، اين علم را وسيع‌تر از آن‏چيزي نمود كه در ابتداي پيدايش خود بود. از مقايسه كتب اصولي متأخرين با كتب متقدّمين و شمارش تعداد سرفصل‌هاي مطروحه در هر </w:t>
      </w:r>
      <w:r w:rsidR="006943B2">
        <w:rPr>
          <w:rFonts w:hint="cs"/>
          <w:rtl/>
        </w:rPr>
        <w:t>يك</w:t>
      </w:r>
      <w:r w:rsidR="006E297C">
        <w:rPr>
          <w:rFonts w:hint="cs"/>
          <w:rtl/>
        </w:rPr>
        <w:t xml:space="preserve"> و حجم و كيفيت بحث در هر كدام از آن‌ها، به سادگي مي‌توان متوجه اين تغيير و رشد گرديد.</w:t>
      </w:r>
    </w:p>
    <w:p w:rsidR="006E297C" w:rsidRDefault="006E297C" w:rsidP="002139A3">
      <w:pPr>
        <w:rPr>
          <w:rtl/>
        </w:rPr>
      </w:pPr>
      <w:r>
        <w:rPr>
          <w:rFonts w:hint="cs"/>
          <w:rtl/>
        </w:rPr>
        <w:t>شايد زيباترين و روشنگرانه‌ترين تعبير، همان باشد كه علم اصول فقه را با علم منطق در يك رديف قرار داده</w:t>
      </w:r>
      <w:r w:rsidR="007B6A99">
        <w:rPr>
          <w:rFonts w:hint="cs"/>
          <w:rtl/>
        </w:rPr>
        <w:t xml:space="preserve"> (3)</w:t>
      </w:r>
      <w:r>
        <w:rPr>
          <w:rFonts w:hint="cs"/>
          <w:rtl/>
        </w:rPr>
        <w:t xml:space="preserve"> و از مشابهت كاركرد منطق نسبت به ساير علوم</w:t>
      </w:r>
      <w:r w:rsidR="002139A3">
        <w:rPr>
          <w:rFonts w:hint="cs"/>
          <w:rtl/>
        </w:rPr>
        <w:t>،</w:t>
      </w:r>
      <w:r w:rsidR="004C46DE">
        <w:rPr>
          <w:rFonts w:hint="cs"/>
          <w:rtl/>
        </w:rPr>
        <w:t xml:space="preserve"> با كاركرد اصول نسبت به فقه،</w:t>
      </w:r>
      <w:r w:rsidR="002139A3">
        <w:rPr>
          <w:rFonts w:hint="cs"/>
          <w:rtl/>
        </w:rPr>
        <w:t xml:space="preserve"> </w:t>
      </w:r>
      <w:r w:rsidR="008060BB">
        <w:rPr>
          <w:rFonts w:hint="cs"/>
          <w:rtl/>
        </w:rPr>
        <w:t>در اين‌</w:t>
      </w:r>
      <w:r w:rsidR="002139A3">
        <w:rPr>
          <w:rFonts w:hint="cs"/>
          <w:rtl/>
        </w:rPr>
        <w:t>كه هر دو توصيفگر شيوه تفكّر مي‌باشند،</w:t>
      </w:r>
      <w:r>
        <w:rPr>
          <w:rFonts w:hint="cs"/>
          <w:rtl/>
        </w:rPr>
        <w:t xml:space="preserve"> علم اص</w:t>
      </w:r>
      <w:r w:rsidR="006129FB">
        <w:rPr>
          <w:rFonts w:hint="cs"/>
          <w:rtl/>
        </w:rPr>
        <w:t xml:space="preserve">ول </w:t>
      </w:r>
      <w:r w:rsidR="002139A3">
        <w:rPr>
          <w:rFonts w:hint="cs"/>
          <w:rtl/>
        </w:rPr>
        <w:t>ر</w:t>
      </w:r>
      <w:r w:rsidR="006129FB">
        <w:rPr>
          <w:rFonts w:hint="cs"/>
          <w:rtl/>
        </w:rPr>
        <w:t>ا «منطق فقه» نام مي‌نهد</w:t>
      </w:r>
      <w:r w:rsidR="007B6A99">
        <w:rPr>
          <w:rFonts w:hint="cs"/>
          <w:rtl/>
        </w:rPr>
        <w:t xml:space="preserve"> (صدر، 1379: 50)</w:t>
      </w:r>
      <w:r w:rsidR="006129FB">
        <w:rPr>
          <w:rFonts w:hint="cs"/>
          <w:rtl/>
        </w:rPr>
        <w:t>. با اين وصف،</w:t>
      </w:r>
      <w:r w:rsidR="00EA0A2A">
        <w:rPr>
          <w:rFonts w:hint="cs"/>
          <w:rtl/>
        </w:rPr>
        <w:t xml:space="preserve"> دور از ذهن نيست كه</w:t>
      </w:r>
      <w:r w:rsidR="006129FB">
        <w:rPr>
          <w:rFonts w:hint="cs"/>
          <w:rtl/>
        </w:rPr>
        <w:t xml:space="preserve"> مواجه شدن علم فقه با كاركردهاي جديد و تغيير و افزايش گستره آن به موضوعات گوناگون، نياز به قواعد جديدي در منطق ت</w:t>
      </w:r>
      <w:r w:rsidR="008060BB">
        <w:rPr>
          <w:rFonts w:hint="cs"/>
          <w:rtl/>
        </w:rPr>
        <w:t xml:space="preserve">فكر آن، يعني علم اصول، ايجاب </w:t>
      </w:r>
      <w:r w:rsidR="006129FB">
        <w:rPr>
          <w:rFonts w:hint="cs"/>
          <w:rtl/>
        </w:rPr>
        <w:t>نمايد.</w:t>
      </w:r>
    </w:p>
    <w:p w:rsidR="0040500D" w:rsidRDefault="0040500D" w:rsidP="0040500D">
      <w:pPr>
        <w:pStyle w:val="Heading1"/>
        <w:rPr>
          <w:rtl/>
        </w:rPr>
      </w:pPr>
      <w:r>
        <w:rPr>
          <w:rFonts w:hint="cs"/>
          <w:rtl/>
        </w:rPr>
        <w:t>رويكردهاي فقه حكومتي</w:t>
      </w:r>
    </w:p>
    <w:p w:rsidR="00D95E84" w:rsidRDefault="00D95E84" w:rsidP="0040372D">
      <w:pPr>
        <w:rPr>
          <w:rtl/>
        </w:rPr>
      </w:pPr>
      <w:r>
        <w:rPr>
          <w:rFonts w:hint="cs"/>
          <w:rtl/>
        </w:rPr>
        <w:t>امروزه</w:t>
      </w:r>
      <w:r w:rsidR="001B3BCF">
        <w:rPr>
          <w:rFonts w:hint="cs"/>
          <w:rtl/>
        </w:rPr>
        <w:t xml:space="preserve"> با تكامل نظام اجتما</w:t>
      </w:r>
      <w:r w:rsidR="008A4010">
        <w:rPr>
          <w:rFonts w:hint="cs"/>
          <w:rtl/>
        </w:rPr>
        <w:t>عي و توسعه رفتارها و افعال بشري و پيچيده شدن</w:t>
      </w:r>
      <w:r w:rsidR="0040372D">
        <w:rPr>
          <w:rFonts w:hint="cs"/>
          <w:rtl/>
        </w:rPr>
        <w:t xml:space="preserve"> مسائل و امور اجتماعي و آن‌چه با</w:t>
      </w:r>
      <w:r w:rsidR="008A4010">
        <w:rPr>
          <w:rFonts w:hint="cs"/>
          <w:rtl/>
        </w:rPr>
        <w:t xml:space="preserve"> زندگي روزمره انسان‌ها ارتباط دارد،</w:t>
      </w:r>
      <w:r>
        <w:rPr>
          <w:rFonts w:hint="cs"/>
          <w:rtl/>
        </w:rPr>
        <w:t xml:space="preserve"> </w:t>
      </w:r>
      <w:r w:rsidR="00A230FD">
        <w:rPr>
          <w:rFonts w:hint="cs"/>
          <w:rtl/>
        </w:rPr>
        <w:t>موضوعات جديدي پيش‌روي</w:t>
      </w:r>
      <w:r>
        <w:rPr>
          <w:rFonts w:hint="cs"/>
          <w:rtl/>
        </w:rPr>
        <w:t xml:space="preserve"> فقه قرار گرفته كه خواسته يا ناخواسته ابواب جديدي را </w:t>
      </w:r>
      <w:r w:rsidR="001B3BCF">
        <w:rPr>
          <w:rFonts w:hint="cs"/>
          <w:rtl/>
        </w:rPr>
        <w:t xml:space="preserve">در آن مي‌گشايد. پاره‌اي از فقها به همين جهت </w:t>
      </w:r>
      <w:r w:rsidR="00A230FD">
        <w:rPr>
          <w:rFonts w:hint="cs"/>
          <w:rtl/>
        </w:rPr>
        <w:t>ابوابي چون</w:t>
      </w:r>
      <w:r w:rsidR="001B3BCF">
        <w:rPr>
          <w:rFonts w:hint="cs"/>
          <w:rtl/>
        </w:rPr>
        <w:t xml:space="preserve"> فقه سياسي را گشوده‌اند و آن را پاسخگو به تمامي پرسش‌هايي مي‌دانند كه در عرصه سياست طرح مي‌شود و به طور خاصّ تحت عناويني چون حقوق اساسي، مفاهيم سياسي و حقوق بين‌الملل </w:t>
      </w:r>
      <w:r w:rsidR="0040372D">
        <w:rPr>
          <w:rFonts w:hint="cs"/>
          <w:rtl/>
        </w:rPr>
        <w:t>قرار مي‌گيرد</w:t>
      </w:r>
      <w:r w:rsidR="002522F5">
        <w:rPr>
          <w:rFonts w:hint="cs"/>
          <w:rtl/>
        </w:rPr>
        <w:t xml:space="preserve"> (عميد زنجاني، 1391، ج 2: 41)</w:t>
      </w:r>
      <w:r w:rsidR="001B3BCF">
        <w:rPr>
          <w:rFonts w:hint="cs"/>
          <w:rtl/>
        </w:rPr>
        <w:t>.</w:t>
      </w:r>
    </w:p>
    <w:p w:rsidR="001B3BCF" w:rsidRDefault="001B3BCF" w:rsidP="00FD6CF0">
      <w:pPr>
        <w:rPr>
          <w:rtl/>
        </w:rPr>
      </w:pPr>
      <w:r>
        <w:rPr>
          <w:rFonts w:hint="cs"/>
          <w:rtl/>
        </w:rPr>
        <w:t>شهيد صدر اما موضوعات مزبور را اساساً متفاوت از ساير موضوعاتي كه تا</w:t>
      </w:r>
      <w:r w:rsidR="00A230FD">
        <w:rPr>
          <w:rFonts w:hint="cs"/>
          <w:rtl/>
        </w:rPr>
        <w:t xml:space="preserve"> كنون در فقه مورد بررسي قرار </w:t>
      </w:r>
      <w:r>
        <w:rPr>
          <w:rFonts w:hint="cs"/>
          <w:rtl/>
        </w:rPr>
        <w:t xml:space="preserve">گرفته مي‌داند و از اين رو، معتقد است به صرف گشودن يك يا چند باب جديد در فقه، نمي‌توان مسائل حكومت را مورد بررسي قرار داد. </w:t>
      </w:r>
      <w:r w:rsidR="00A230FD">
        <w:rPr>
          <w:rFonts w:hint="cs"/>
          <w:rtl/>
        </w:rPr>
        <w:t xml:space="preserve">در </w:t>
      </w:r>
      <w:r w:rsidR="00AB47BB">
        <w:rPr>
          <w:rFonts w:hint="cs"/>
          <w:rtl/>
        </w:rPr>
        <w:t>نظر ايشان م</w:t>
      </w:r>
      <w:r>
        <w:rPr>
          <w:rFonts w:hint="cs"/>
          <w:rtl/>
        </w:rPr>
        <w:t>وضوعات مربوط به جامعه و حكومت</w:t>
      </w:r>
      <w:r w:rsidR="0040372D">
        <w:rPr>
          <w:rFonts w:hint="cs"/>
          <w:rtl/>
        </w:rPr>
        <w:t>،</w:t>
      </w:r>
      <w:r>
        <w:rPr>
          <w:rFonts w:hint="cs"/>
          <w:rtl/>
        </w:rPr>
        <w:t xml:space="preserve"> مانند اجزاء يك كلّ</w:t>
      </w:r>
      <w:r w:rsidR="00A230FD">
        <w:rPr>
          <w:rFonts w:hint="cs"/>
          <w:rtl/>
        </w:rPr>
        <w:t>،</w:t>
      </w:r>
      <w:r>
        <w:rPr>
          <w:rFonts w:hint="cs"/>
          <w:rtl/>
        </w:rPr>
        <w:t xml:space="preserve"> </w:t>
      </w:r>
      <w:r w:rsidR="00AB47BB">
        <w:rPr>
          <w:rFonts w:hint="cs"/>
          <w:rtl/>
        </w:rPr>
        <w:t xml:space="preserve">به هم وابسته و نظام‌دار هستند و در تعامل با يكديگر عمل </w:t>
      </w:r>
      <w:r w:rsidR="0040372D">
        <w:rPr>
          <w:rFonts w:hint="cs"/>
          <w:rtl/>
        </w:rPr>
        <w:t>كرده و تغيير در هر يك،‌ ساير عناصر و اجزاء را متأثر مي‌نمايد و دستيابي به نتيجه و مطلوب را، تنظيم بودن تمامي عناصر با يكديگر و هماهنگي آن‌ها تأمين مي‌كند.</w:t>
      </w:r>
      <w:r w:rsidR="00AB47BB">
        <w:rPr>
          <w:rFonts w:hint="cs"/>
          <w:rtl/>
        </w:rPr>
        <w:t xml:space="preserve"> لذا به صورت تفكيك‌شده از هم، نمي‌توان حكم هر موضوع را استنباط نمود</w:t>
      </w:r>
      <w:r w:rsidR="00CF4489">
        <w:rPr>
          <w:rFonts w:hint="cs"/>
          <w:rtl/>
        </w:rPr>
        <w:t xml:space="preserve"> و مستقل از ساير موضوعات، به آن نسبت داد</w:t>
      </w:r>
      <w:r w:rsidR="00AB47BB">
        <w:rPr>
          <w:rFonts w:hint="cs"/>
          <w:rtl/>
        </w:rPr>
        <w:t>. بايد به موضوعات</w:t>
      </w:r>
      <w:r w:rsidR="007514E2">
        <w:rPr>
          <w:rFonts w:hint="cs"/>
          <w:rtl/>
        </w:rPr>
        <w:t>ِ</w:t>
      </w:r>
      <w:r w:rsidR="00AB47BB">
        <w:rPr>
          <w:rFonts w:hint="cs"/>
          <w:rtl/>
        </w:rPr>
        <w:t xml:space="preserve"> اجتماعي به صورت نظاماتي نگريست</w:t>
      </w:r>
      <w:r w:rsidR="007514E2">
        <w:rPr>
          <w:rFonts w:hint="cs"/>
          <w:rtl/>
        </w:rPr>
        <w:t xml:space="preserve"> كه تمامي عناصر و اجزاء </w:t>
      </w:r>
      <w:r w:rsidR="00B276D5">
        <w:rPr>
          <w:rFonts w:hint="cs"/>
          <w:rtl/>
        </w:rPr>
        <w:t>هر</w:t>
      </w:r>
      <w:r w:rsidR="007514E2">
        <w:rPr>
          <w:rFonts w:hint="cs"/>
          <w:rtl/>
        </w:rPr>
        <w:t xml:space="preserve"> نظام، در تلاش براي تأمين هدف واحد</w:t>
      </w:r>
      <w:r w:rsidR="00B276D5">
        <w:rPr>
          <w:rFonts w:hint="cs"/>
          <w:rtl/>
        </w:rPr>
        <w:t>ي</w:t>
      </w:r>
      <w:r w:rsidR="007514E2">
        <w:rPr>
          <w:rFonts w:hint="cs"/>
          <w:rtl/>
        </w:rPr>
        <w:t xml:space="preserve"> هستند</w:t>
      </w:r>
      <w:r w:rsidR="00AB47BB">
        <w:rPr>
          <w:rFonts w:hint="cs"/>
          <w:rtl/>
        </w:rPr>
        <w:t>، مانند: نظام اقتصادي، نظام سياسي</w:t>
      </w:r>
      <w:r w:rsidR="00A230FD">
        <w:rPr>
          <w:rFonts w:hint="cs"/>
          <w:rtl/>
        </w:rPr>
        <w:t xml:space="preserve"> و</w:t>
      </w:r>
      <w:r w:rsidR="00AB47BB">
        <w:rPr>
          <w:rFonts w:hint="cs"/>
          <w:rtl/>
        </w:rPr>
        <w:t xml:space="preserve"> نظام فرهنگي و </w:t>
      </w:r>
      <w:r w:rsidR="00A230FD">
        <w:rPr>
          <w:rFonts w:hint="cs"/>
          <w:rtl/>
        </w:rPr>
        <w:t xml:space="preserve">سپس </w:t>
      </w:r>
      <w:r w:rsidR="00AB47BB">
        <w:rPr>
          <w:rFonts w:hint="cs"/>
          <w:rtl/>
        </w:rPr>
        <w:t xml:space="preserve">احكام هر بخش از </w:t>
      </w:r>
      <w:r w:rsidR="00A230FD">
        <w:rPr>
          <w:rFonts w:hint="cs"/>
          <w:rtl/>
        </w:rPr>
        <w:t xml:space="preserve">هر </w:t>
      </w:r>
      <w:r w:rsidR="00AB47BB">
        <w:rPr>
          <w:rFonts w:hint="cs"/>
          <w:rtl/>
        </w:rPr>
        <w:t xml:space="preserve">نظام را در پرتو ارتباط با ساير بخش‌هاي </w:t>
      </w:r>
      <w:r w:rsidR="00FD6CF0">
        <w:rPr>
          <w:rFonts w:hint="cs"/>
          <w:rtl/>
        </w:rPr>
        <w:t>همان نظام</w:t>
      </w:r>
      <w:r w:rsidR="00AB47BB">
        <w:rPr>
          <w:rFonts w:hint="cs"/>
          <w:rtl/>
        </w:rPr>
        <w:t xml:space="preserve"> استخراج كرد</w:t>
      </w:r>
      <w:r w:rsidR="00176471">
        <w:rPr>
          <w:rFonts w:hint="cs"/>
          <w:rtl/>
        </w:rPr>
        <w:t xml:space="preserve"> (ميرباقري، 1391، جلسه 4)</w:t>
      </w:r>
      <w:r w:rsidR="00AB47BB">
        <w:rPr>
          <w:rFonts w:hint="cs"/>
          <w:rtl/>
        </w:rPr>
        <w:t>.</w:t>
      </w:r>
    </w:p>
    <w:p w:rsidR="008F3AB8" w:rsidRDefault="00AB47BB" w:rsidP="008F3AB8">
      <w:pPr>
        <w:rPr>
          <w:rtl/>
        </w:rPr>
      </w:pPr>
      <w:r>
        <w:rPr>
          <w:rFonts w:hint="cs"/>
          <w:rtl/>
        </w:rPr>
        <w:lastRenderedPageBreak/>
        <w:t xml:space="preserve">پاره‌اي از فقهاي معاصر نيز فراتر از ديدگاه شهيد صدر، همه نظامات اجتماعي را در كنش با يكديگر </w:t>
      </w:r>
      <w:r w:rsidR="00782B92">
        <w:rPr>
          <w:rFonts w:hint="cs"/>
          <w:rtl/>
        </w:rPr>
        <w:t>مي‌دانند. نظام‌هاي اجتماعي را در ارتباط با يكديگر و در تعامل، براي دستيابي به هدفي واحد كه تشكيل جامعه آن را مطالبه مي‌نموده دانسته</w:t>
      </w:r>
      <w:r>
        <w:rPr>
          <w:rFonts w:hint="cs"/>
          <w:rtl/>
        </w:rPr>
        <w:t xml:space="preserve"> </w:t>
      </w:r>
      <w:r w:rsidR="00063FC0">
        <w:rPr>
          <w:rFonts w:hint="cs"/>
          <w:rtl/>
        </w:rPr>
        <w:t>و افعال و رفتار آحاد افراد جامعه را جدا و مستقل از نظام حاكم</w:t>
      </w:r>
      <w:r w:rsidR="00782B92">
        <w:rPr>
          <w:rFonts w:hint="cs"/>
          <w:rtl/>
        </w:rPr>
        <w:t xml:space="preserve"> متصوّر</w:t>
      </w:r>
      <w:r w:rsidR="00063FC0">
        <w:rPr>
          <w:rFonts w:hint="cs"/>
          <w:rtl/>
        </w:rPr>
        <w:t xml:space="preserve"> نمي‌دانند.</w:t>
      </w:r>
    </w:p>
    <w:p w:rsidR="00AB47BB" w:rsidRDefault="008F3AB8" w:rsidP="003B424F">
      <w:pPr>
        <w:rPr>
          <w:rtl/>
        </w:rPr>
      </w:pPr>
      <w:r>
        <w:rPr>
          <w:rFonts w:hint="cs"/>
          <w:rtl/>
        </w:rPr>
        <w:t>شايد با نگاه مبتني بر رويكرد فقه سياسي، يا مبتني بر رويكرد قائل به نظامات اجتماعيِ مستقل از هم، بتوان به دو بخش در علم فقه؛ بخش مر</w:t>
      </w:r>
      <w:r w:rsidR="0085314C">
        <w:rPr>
          <w:rFonts w:hint="cs"/>
          <w:rtl/>
        </w:rPr>
        <w:t>بوط به فرد و بخش مربوط به جامعه</w:t>
      </w:r>
      <w:r>
        <w:rPr>
          <w:rFonts w:hint="cs"/>
          <w:rtl/>
        </w:rPr>
        <w:t xml:space="preserve"> معتقد شد، اما </w:t>
      </w:r>
      <w:r w:rsidR="00063FC0">
        <w:rPr>
          <w:rFonts w:hint="cs"/>
          <w:rtl/>
        </w:rPr>
        <w:t>با اين نگرش</w:t>
      </w:r>
      <w:r>
        <w:rPr>
          <w:rFonts w:hint="cs"/>
          <w:rtl/>
        </w:rPr>
        <w:t xml:space="preserve"> جديد</w:t>
      </w:r>
      <w:r w:rsidR="00063FC0">
        <w:rPr>
          <w:rFonts w:hint="cs"/>
          <w:rtl/>
        </w:rPr>
        <w:t xml:space="preserve">، كه رفتار فرد و جامعه را در تعامل و ارتباط تلقّي مي‌كند، تقسيم فقه به دو بخش «فردي» و «حكومتي» چندان مصيب به نظر </w:t>
      </w:r>
      <w:r w:rsidR="00AF442D">
        <w:rPr>
          <w:rFonts w:hint="cs"/>
          <w:rtl/>
        </w:rPr>
        <w:t>نمي‌رسد</w:t>
      </w:r>
      <w:r w:rsidR="00063FC0">
        <w:rPr>
          <w:rFonts w:hint="cs"/>
          <w:rtl/>
        </w:rPr>
        <w:t xml:space="preserve">. </w:t>
      </w:r>
      <w:r w:rsidR="00AF442D">
        <w:rPr>
          <w:rFonts w:hint="cs"/>
          <w:rtl/>
        </w:rPr>
        <w:t>چه اين‌كه</w:t>
      </w:r>
      <w:r w:rsidR="009B122F">
        <w:rPr>
          <w:rFonts w:hint="cs"/>
          <w:rtl/>
        </w:rPr>
        <w:t xml:space="preserve"> در صورت وابستگي رفتار فرد و جامعه، مردم و نظام حاكم</w:t>
      </w:r>
      <w:r w:rsidR="00AF442D">
        <w:rPr>
          <w:rFonts w:hint="cs"/>
          <w:rtl/>
        </w:rPr>
        <w:t>، و همه نظامات اجتماعي با يكديگر</w:t>
      </w:r>
      <w:r w:rsidR="009B122F">
        <w:rPr>
          <w:rFonts w:hint="cs"/>
          <w:rtl/>
        </w:rPr>
        <w:t>، تمامي ابواب فقهي به نحوي با هم تعاضد پيدا نموده و يك كلّ واحد را حاصل مي‌دهند</w:t>
      </w:r>
      <w:r w:rsidR="00AF442D">
        <w:rPr>
          <w:rFonts w:hint="cs"/>
          <w:rtl/>
        </w:rPr>
        <w:t>؛</w:t>
      </w:r>
      <w:r w:rsidR="009B122F">
        <w:rPr>
          <w:rFonts w:hint="cs"/>
          <w:rtl/>
        </w:rPr>
        <w:t xml:space="preserve"> «نظام احكام»</w:t>
      </w:r>
      <w:r w:rsidR="0085314C">
        <w:rPr>
          <w:rFonts w:hint="cs"/>
          <w:rtl/>
        </w:rPr>
        <w:t xml:space="preserve"> كه درصدد است جامعه را به سوي «تكامل» پيش برده و «رشد» آحاد افراد را در ضمن تكامل اجتماعي تأمين نمايد.</w:t>
      </w:r>
      <w:r w:rsidR="007C6BF3">
        <w:rPr>
          <w:rFonts w:hint="cs"/>
          <w:rtl/>
        </w:rPr>
        <w:t xml:space="preserve"> (ميرباقري، 1391، جلسه 4)</w:t>
      </w:r>
      <w:r w:rsidR="009B122F">
        <w:rPr>
          <w:rFonts w:hint="cs"/>
          <w:rtl/>
        </w:rPr>
        <w:t>.</w:t>
      </w:r>
    </w:p>
    <w:p w:rsidR="00807D4F" w:rsidRDefault="00807D4F" w:rsidP="00063FC0">
      <w:pPr>
        <w:rPr>
          <w:rtl/>
        </w:rPr>
      </w:pPr>
      <w:r>
        <w:rPr>
          <w:rFonts w:hint="cs"/>
          <w:rtl/>
        </w:rPr>
        <w:t>فارغ از اين‏كه كدام يك از رويكردهاي فوق را مورد توجه قرار دهيم، موضوعات حكومتي ويژگي خاصّي دارند كه آن‏ها را از ساير موضوعاتي كه تا كنون فقه با آن مواجه بو</w:t>
      </w:r>
      <w:r w:rsidR="0042688B">
        <w:rPr>
          <w:rFonts w:hint="cs"/>
          <w:rtl/>
        </w:rPr>
        <w:t xml:space="preserve">ده متمايز مي‌سازد: </w:t>
      </w:r>
      <w:r w:rsidR="00082B57">
        <w:rPr>
          <w:rFonts w:hint="cs"/>
          <w:rtl/>
        </w:rPr>
        <w:t>«</w:t>
      </w:r>
      <w:r w:rsidR="0042688B">
        <w:rPr>
          <w:rFonts w:hint="cs"/>
          <w:rtl/>
        </w:rPr>
        <w:t>تزاحم دائمي</w:t>
      </w:r>
      <w:r w:rsidR="00082B57">
        <w:rPr>
          <w:rFonts w:hint="cs"/>
          <w:rtl/>
        </w:rPr>
        <w:t>»</w:t>
      </w:r>
      <w:r w:rsidR="00313106">
        <w:rPr>
          <w:rFonts w:hint="cs"/>
          <w:rtl/>
        </w:rPr>
        <w:t xml:space="preserve"> (حسيني الهاشمي، 1373، جلسه 6)</w:t>
      </w:r>
      <w:r w:rsidR="0042688B">
        <w:rPr>
          <w:rFonts w:hint="cs"/>
          <w:rtl/>
        </w:rPr>
        <w:t>.</w:t>
      </w:r>
    </w:p>
    <w:p w:rsidR="0040500D" w:rsidRDefault="0040500D" w:rsidP="0040500D">
      <w:pPr>
        <w:pStyle w:val="Heading1"/>
        <w:rPr>
          <w:rtl/>
        </w:rPr>
      </w:pPr>
      <w:r>
        <w:rPr>
          <w:rFonts w:hint="cs"/>
          <w:rtl/>
        </w:rPr>
        <w:t>تفاوت موضوع در فقه حكومتي با فقه فردي</w:t>
      </w:r>
    </w:p>
    <w:p w:rsidR="008B08F1" w:rsidRDefault="00807D4F" w:rsidP="00D70E60">
      <w:pPr>
        <w:rPr>
          <w:rtl/>
        </w:rPr>
      </w:pPr>
      <w:r>
        <w:rPr>
          <w:rFonts w:hint="cs"/>
          <w:rtl/>
        </w:rPr>
        <w:t xml:space="preserve">در فقه فردي، يا همان فقهي كه تا كنون در قالب 52 باب </w:t>
      </w:r>
      <w:r w:rsidR="008B08F1">
        <w:rPr>
          <w:rFonts w:hint="cs"/>
          <w:rtl/>
        </w:rPr>
        <w:t>به آن پرداخته شده</w:t>
      </w:r>
      <w:r w:rsidR="00F94A05">
        <w:rPr>
          <w:rFonts w:hint="cs"/>
          <w:rtl/>
        </w:rPr>
        <w:t xml:space="preserve"> (مدرسي، 1368: 20)</w:t>
      </w:r>
      <w:r>
        <w:rPr>
          <w:rFonts w:hint="cs"/>
          <w:rtl/>
        </w:rPr>
        <w:t xml:space="preserve">، </w:t>
      </w:r>
      <w:r w:rsidR="008B08F1">
        <w:rPr>
          <w:rFonts w:hint="cs"/>
          <w:rtl/>
        </w:rPr>
        <w:t>همواره سخن از فعل يك فرد مكلّف است، فردي كه در يك لحظه و آن، تنها يك فعل از او صادر مي‌</w:t>
      </w:r>
      <w:r w:rsidR="00AF442D">
        <w:rPr>
          <w:rFonts w:hint="cs"/>
          <w:rtl/>
        </w:rPr>
        <w:t>گرد</w:t>
      </w:r>
      <w:r w:rsidR="008B08F1">
        <w:rPr>
          <w:rFonts w:hint="cs"/>
          <w:rtl/>
        </w:rPr>
        <w:t>د</w:t>
      </w:r>
      <w:r w:rsidR="00890A06">
        <w:rPr>
          <w:rFonts w:hint="cs"/>
          <w:rtl/>
        </w:rPr>
        <w:t xml:space="preserve"> كه موضوع احكام خمسه تكليفيه؛ وجوب، استحباب، اباحه، كراهت </w:t>
      </w:r>
      <w:r w:rsidR="00D70E60">
        <w:rPr>
          <w:rFonts w:hint="cs"/>
          <w:rtl/>
        </w:rPr>
        <w:t>و</w:t>
      </w:r>
      <w:r w:rsidR="00890A06">
        <w:rPr>
          <w:rFonts w:hint="cs"/>
          <w:rtl/>
        </w:rPr>
        <w:t xml:space="preserve"> حرمت باشد</w:t>
      </w:r>
      <w:r w:rsidR="008B08F1">
        <w:rPr>
          <w:rFonts w:hint="cs"/>
          <w:rtl/>
        </w:rPr>
        <w:t xml:space="preserve">. حتي </w:t>
      </w:r>
      <w:r w:rsidR="00D70E60">
        <w:rPr>
          <w:rFonts w:hint="cs"/>
          <w:rtl/>
        </w:rPr>
        <w:t>در آن بخش‌هايي از فقه كه سخن</w:t>
      </w:r>
      <w:r w:rsidR="008B08F1">
        <w:rPr>
          <w:rFonts w:hint="cs"/>
          <w:rtl/>
        </w:rPr>
        <w:t xml:space="preserve"> از واجب كفايي به ميان مي‌آيد</w:t>
      </w:r>
      <w:r w:rsidR="006C02F1">
        <w:rPr>
          <w:rFonts w:hint="cs"/>
          <w:rtl/>
        </w:rPr>
        <w:t xml:space="preserve"> و تكليف هر فرد</w:t>
      </w:r>
      <w:r w:rsidR="00444F81">
        <w:rPr>
          <w:rFonts w:hint="cs"/>
          <w:rtl/>
        </w:rPr>
        <w:t>،</w:t>
      </w:r>
      <w:r w:rsidR="006C02F1">
        <w:rPr>
          <w:rFonts w:hint="cs"/>
          <w:rtl/>
        </w:rPr>
        <w:t xml:space="preserve"> معلّق به عدم اتيان تكليف فرد ديگر است</w:t>
      </w:r>
      <w:r w:rsidR="008B08F1">
        <w:rPr>
          <w:rFonts w:hint="cs"/>
          <w:rtl/>
        </w:rPr>
        <w:t>،</w:t>
      </w:r>
      <w:r w:rsidR="00D70E60">
        <w:rPr>
          <w:rFonts w:hint="cs"/>
          <w:rtl/>
        </w:rPr>
        <w:t xml:space="preserve"> تكليف افراد</w:t>
      </w:r>
      <w:r w:rsidR="006C02F1">
        <w:rPr>
          <w:rFonts w:hint="cs"/>
          <w:rtl/>
        </w:rPr>
        <w:t xml:space="preserve"> باز هم</w:t>
      </w:r>
      <w:r w:rsidR="00D70E60">
        <w:rPr>
          <w:rFonts w:hint="cs"/>
          <w:rtl/>
        </w:rPr>
        <w:t xml:space="preserve"> به صورت مستقل بيان مي‌شود و</w:t>
      </w:r>
      <w:r w:rsidR="008B08F1">
        <w:rPr>
          <w:rFonts w:hint="cs"/>
          <w:rtl/>
        </w:rPr>
        <w:t xml:space="preserve"> افراد حاضر در جمع</w:t>
      </w:r>
      <w:r w:rsidR="00AF4099">
        <w:rPr>
          <w:rFonts w:hint="cs"/>
          <w:rtl/>
        </w:rPr>
        <w:t>، يك به يك</w:t>
      </w:r>
      <w:r w:rsidR="008B08F1">
        <w:rPr>
          <w:rFonts w:hint="cs"/>
          <w:rtl/>
        </w:rPr>
        <w:t xml:space="preserve"> مورد توجه قرار گرفته و تكليف هر يك به تفكيك</w:t>
      </w:r>
      <w:r w:rsidR="00AF4099">
        <w:rPr>
          <w:rFonts w:hint="cs"/>
          <w:rtl/>
        </w:rPr>
        <w:t>،</w:t>
      </w:r>
      <w:r w:rsidR="008B08F1">
        <w:rPr>
          <w:rFonts w:hint="cs"/>
          <w:rtl/>
        </w:rPr>
        <w:t xml:space="preserve"> موضوع</w:t>
      </w:r>
      <w:r w:rsidR="00AF442D">
        <w:rPr>
          <w:rFonts w:hint="cs"/>
          <w:rtl/>
        </w:rPr>
        <w:t xml:space="preserve"> استنباط</w:t>
      </w:r>
      <w:r w:rsidR="008B08F1">
        <w:rPr>
          <w:rFonts w:hint="cs"/>
          <w:rtl/>
        </w:rPr>
        <w:t xml:space="preserve"> قرار مي‌گيرد</w:t>
      </w:r>
      <w:r w:rsidR="00AF4099">
        <w:rPr>
          <w:rFonts w:hint="cs"/>
          <w:rtl/>
        </w:rPr>
        <w:t>، اگر چه اتيان</w:t>
      </w:r>
      <w:r w:rsidR="004559D2">
        <w:rPr>
          <w:rFonts w:hint="cs"/>
          <w:rtl/>
        </w:rPr>
        <w:t xml:space="preserve"> واجب توسط</w:t>
      </w:r>
      <w:r w:rsidR="00AF4099">
        <w:rPr>
          <w:rFonts w:hint="cs"/>
          <w:rtl/>
        </w:rPr>
        <w:t xml:space="preserve"> هر كدام</w:t>
      </w:r>
      <w:r w:rsidR="004559D2">
        <w:rPr>
          <w:rFonts w:hint="cs"/>
          <w:rtl/>
        </w:rPr>
        <w:t>،</w:t>
      </w:r>
      <w:r w:rsidR="00AF4099">
        <w:rPr>
          <w:rFonts w:hint="cs"/>
          <w:rtl/>
        </w:rPr>
        <w:t xml:space="preserve"> رافع تكليف فرد ديگر باشد</w:t>
      </w:r>
      <w:r w:rsidR="008B08F1">
        <w:rPr>
          <w:rFonts w:hint="cs"/>
          <w:rtl/>
        </w:rPr>
        <w:t>. از اين رو، تزاحمي</w:t>
      </w:r>
      <w:r w:rsidR="00332F65">
        <w:rPr>
          <w:rFonts w:hint="cs"/>
          <w:rtl/>
        </w:rPr>
        <w:t xml:space="preserve"> هم</w:t>
      </w:r>
      <w:r w:rsidR="008B08F1">
        <w:rPr>
          <w:rFonts w:hint="cs"/>
          <w:rtl/>
        </w:rPr>
        <w:t xml:space="preserve"> اگر در احكام حاصل شود،</w:t>
      </w:r>
      <w:r w:rsidR="00AF442D">
        <w:rPr>
          <w:rFonts w:hint="cs"/>
          <w:rtl/>
        </w:rPr>
        <w:t xml:space="preserve"> تزاحمي مصداقي و</w:t>
      </w:r>
      <w:r w:rsidR="008B08F1">
        <w:rPr>
          <w:rFonts w:hint="cs"/>
          <w:rtl/>
        </w:rPr>
        <w:t xml:space="preserve"> از باب عدم امكان صدور بيش از يك فعل در يك زمان واحد اس</w:t>
      </w:r>
      <w:r w:rsidR="00332F65">
        <w:rPr>
          <w:rFonts w:hint="cs"/>
          <w:rtl/>
        </w:rPr>
        <w:t>ت.</w:t>
      </w:r>
    </w:p>
    <w:p w:rsidR="004627B9" w:rsidRDefault="008B08F1" w:rsidP="00534B03">
      <w:pPr>
        <w:rPr>
          <w:rtl/>
        </w:rPr>
      </w:pPr>
      <w:r>
        <w:rPr>
          <w:rFonts w:hint="cs"/>
          <w:rtl/>
        </w:rPr>
        <w:t>مثال</w:t>
      </w:r>
      <w:r w:rsidR="00AF442D">
        <w:rPr>
          <w:rFonts w:hint="cs"/>
          <w:rtl/>
        </w:rPr>
        <w:t>ِ</w:t>
      </w:r>
      <w:r>
        <w:rPr>
          <w:rFonts w:hint="cs"/>
          <w:rtl/>
        </w:rPr>
        <w:t xml:space="preserve"> وجوب انقاذ غريق در پايان وقت صلاة</w:t>
      </w:r>
      <w:r w:rsidR="00B927A1">
        <w:rPr>
          <w:rFonts w:hint="cs"/>
          <w:rtl/>
        </w:rPr>
        <w:t>،</w:t>
      </w:r>
      <w:r>
        <w:rPr>
          <w:rFonts w:hint="cs"/>
          <w:rtl/>
        </w:rPr>
        <w:t xml:space="preserve"> از مشهورترين تزاحم‌ها</w:t>
      </w:r>
      <w:r w:rsidR="00AF442D">
        <w:rPr>
          <w:rFonts w:hint="cs"/>
          <w:rtl/>
        </w:rPr>
        <w:t>ي مصداقي‌</w:t>
      </w:r>
      <w:r>
        <w:rPr>
          <w:rFonts w:hint="cs"/>
          <w:rtl/>
        </w:rPr>
        <w:t>ست. جايي كه فرد</w:t>
      </w:r>
      <w:r w:rsidR="00B927A1">
        <w:rPr>
          <w:rFonts w:hint="cs"/>
          <w:rtl/>
        </w:rPr>
        <w:t>،</w:t>
      </w:r>
      <w:r>
        <w:rPr>
          <w:rFonts w:hint="cs"/>
          <w:rtl/>
        </w:rPr>
        <w:t xml:space="preserve"> لحظاتي كم براي اتيان صلاة واجب فرصت دارد و در همان حال،‌ فردي</w:t>
      </w:r>
      <w:r w:rsidR="00A4545A">
        <w:rPr>
          <w:rFonts w:hint="cs"/>
          <w:rtl/>
        </w:rPr>
        <w:t xml:space="preserve"> ديگر</w:t>
      </w:r>
      <w:r>
        <w:rPr>
          <w:rFonts w:hint="cs"/>
          <w:rtl/>
        </w:rPr>
        <w:t xml:space="preserve"> به ورطه غرق شدن مي‌افتد.</w:t>
      </w:r>
      <w:r w:rsidR="00EF481E">
        <w:rPr>
          <w:rFonts w:hint="cs"/>
          <w:rtl/>
        </w:rPr>
        <w:t xml:space="preserve"> همچنين موارد مشابهي</w:t>
      </w:r>
      <w:r w:rsidR="003E0BFC">
        <w:rPr>
          <w:rFonts w:hint="cs"/>
          <w:rtl/>
        </w:rPr>
        <w:t xml:space="preserve"> همچون انقاذ غريقين كه مكلّف، تنها قادر به نجات يكي از دو غريق باشد</w:t>
      </w:r>
      <w:r w:rsidR="00444F81">
        <w:rPr>
          <w:rFonts w:hint="cs"/>
          <w:rtl/>
        </w:rPr>
        <w:t>، يا اجتماع صلاة و غصب</w:t>
      </w:r>
      <w:r w:rsidR="003E0BFC">
        <w:rPr>
          <w:rFonts w:hint="cs"/>
          <w:rtl/>
        </w:rPr>
        <w:t xml:space="preserve">. </w:t>
      </w:r>
      <w:r w:rsidR="00534B03">
        <w:rPr>
          <w:rFonts w:hint="cs"/>
          <w:rtl/>
        </w:rPr>
        <w:t xml:space="preserve">تزاحم </w:t>
      </w:r>
      <w:r w:rsidR="003E0BFC">
        <w:rPr>
          <w:rFonts w:hint="cs"/>
          <w:rtl/>
        </w:rPr>
        <w:t xml:space="preserve">در تمام اين موارد، ناشي از عدم قدرت فرد مكلّف </w:t>
      </w:r>
      <w:r w:rsidR="002A610B">
        <w:rPr>
          <w:rFonts w:hint="cs"/>
          <w:rtl/>
        </w:rPr>
        <w:t>بر انجام چند فعل به صورت هم‌زمان است (4).</w:t>
      </w:r>
      <w:r>
        <w:rPr>
          <w:rFonts w:hint="cs"/>
          <w:rtl/>
        </w:rPr>
        <w:t xml:space="preserve"> </w:t>
      </w:r>
    </w:p>
    <w:p w:rsidR="008B08F1" w:rsidRDefault="008B08F1" w:rsidP="00534B03">
      <w:pPr>
        <w:rPr>
          <w:rtl/>
        </w:rPr>
      </w:pPr>
      <w:r>
        <w:rPr>
          <w:rFonts w:hint="cs"/>
          <w:rtl/>
        </w:rPr>
        <w:t xml:space="preserve">تزاحم در احكام فردي نهايتاً به </w:t>
      </w:r>
      <w:r w:rsidR="00A4545A">
        <w:rPr>
          <w:rFonts w:hint="cs"/>
          <w:rtl/>
        </w:rPr>
        <w:t xml:space="preserve">كشف </w:t>
      </w:r>
      <w:r>
        <w:rPr>
          <w:rFonts w:hint="cs"/>
          <w:rtl/>
        </w:rPr>
        <w:t>اولويت ميان احكام منجر مي‌شود</w:t>
      </w:r>
      <w:r w:rsidR="00A4545A">
        <w:rPr>
          <w:rFonts w:hint="cs"/>
          <w:rtl/>
        </w:rPr>
        <w:t>،</w:t>
      </w:r>
      <w:r>
        <w:rPr>
          <w:rFonts w:hint="cs"/>
          <w:rtl/>
        </w:rPr>
        <w:t xml:space="preserve"> به نحوي كه يك </w:t>
      </w:r>
      <w:r w:rsidR="00A4545A">
        <w:rPr>
          <w:rFonts w:hint="cs"/>
          <w:rtl/>
        </w:rPr>
        <w:t>حكم به نفع ديگري رفع مي‌گردد و افعال به ترتيب، تقدّم و تأخّر مي‌يابند.</w:t>
      </w:r>
      <w:r w:rsidR="007513B7">
        <w:rPr>
          <w:rFonts w:hint="cs"/>
          <w:rtl/>
        </w:rPr>
        <w:t xml:space="preserve"> تنها وظيفه‌اي كه فقيه در اين قبيل تزاحم‌ها دارد، يافتن اولويت احكام است، تا بتواند ترتيب مذكور را مشخص كند</w:t>
      </w:r>
      <w:r w:rsidR="00FD397F">
        <w:rPr>
          <w:rFonts w:hint="cs"/>
          <w:rtl/>
        </w:rPr>
        <w:t xml:space="preserve"> و قواعد علم اصول، وي را در اين زمينه ياري مي‌كنند</w:t>
      </w:r>
      <w:r w:rsidR="008578B6">
        <w:rPr>
          <w:rFonts w:hint="cs"/>
          <w:rtl/>
        </w:rPr>
        <w:t xml:space="preserve"> (5)</w:t>
      </w:r>
      <w:r w:rsidR="007513B7">
        <w:rPr>
          <w:rFonts w:hint="cs"/>
          <w:rtl/>
        </w:rPr>
        <w:t>.</w:t>
      </w:r>
    </w:p>
    <w:p w:rsidR="00D040F5" w:rsidRDefault="008B08F1" w:rsidP="008B08F1">
      <w:pPr>
        <w:rPr>
          <w:rtl/>
        </w:rPr>
      </w:pPr>
      <w:r>
        <w:rPr>
          <w:rFonts w:hint="cs"/>
          <w:rtl/>
        </w:rPr>
        <w:t xml:space="preserve">در موضوعات اجتماعي اما مسأله متفاوت است. </w:t>
      </w:r>
      <w:r w:rsidRPr="00A82E5E">
        <w:rPr>
          <w:rFonts w:hint="cs"/>
          <w:rtl/>
        </w:rPr>
        <w:t>حكومت با موضوعاتي مواجه مي‌باشد كه در هر لحظه با افعال مكلفين زيادي در ارتباط است</w:t>
      </w:r>
      <w:r>
        <w:rPr>
          <w:rFonts w:hint="cs"/>
          <w:rtl/>
        </w:rPr>
        <w:t>. در اين قبيل موضوعات، تزاحم اساساً در صدور فعل كثير از فرد واحد نيست كه با تقدّم و تأخّر ناشي از درك اولويت برطرف گردد.</w:t>
      </w:r>
      <w:r w:rsidR="00D040F5">
        <w:rPr>
          <w:rFonts w:hint="cs"/>
          <w:rtl/>
        </w:rPr>
        <w:t xml:space="preserve"> در همان مثال ذكر شده، حكومت مي‌تواند گروهي را بخصوصه براي «انقاذ غريق» اختصاص دهد و طبيعتاً بودجه مشخص و امكانات تعريف‌شده‌اي نيز براي آن در نظر بگيرد. براي اقامه نماز نيز قادر است فضاهايي را طراحي و معماري نمايد. همه اين امور در كنار هم و در زمان واحد به انجام مي‌رسد، به دليل اين‌كه </w:t>
      </w:r>
      <w:r w:rsidR="00D040F5" w:rsidRPr="00A82E5E">
        <w:rPr>
          <w:rFonts w:hint="cs"/>
          <w:rtl/>
        </w:rPr>
        <w:t xml:space="preserve">در موضوعات حكومتي بحث از تنظيم </w:t>
      </w:r>
      <w:r w:rsidR="00FA0B8B">
        <w:rPr>
          <w:rFonts w:hint="cs"/>
          <w:rtl/>
        </w:rPr>
        <w:t>«</w:t>
      </w:r>
      <w:r w:rsidR="00D040F5" w:rsidRPr="00A82E5E">
        <w:rPr>
          <w:rFonts w:hint="cs"/>
          <w:rtl/>
        </w:rPr>
        <w:t>صدور افعال كثير از افراد كثير</w:t>
      </w:r>
      <w:r w:rsidR="00FA0B8B">
        <w:rPr>
          <w:rFonts w:hint="cs"/>
          <w:rtl/>
        </w:rPr>
        <w:t>»</w:t>
      </w:r>
      <w:r w:rsidR="00D040F5" w:rsidRPr="00A82E5E">
        <w:rPr>
          <w:rFonts w:hint="cs"/>
          <w:rtl/>
        </w:rPr>
        <w:t xml:space="preserve"> است</w:t>
      </w:r>
      <w:r w:rsidR="00D040F5">
        <w:rPr>
          <w:rFonts w:hint="cs"/>
          <w:rtl/>
        </w:rPr>
        <w:t>.</w:t>
      </w:r>
    </w:p>
    <w:p w:rsidR="00F9394B" w:rsidRDefault="008B08F1" w:rsidP="00CB60F1">
      <w:pPr>
        <w:rPr>
          <w:rtl/>
        </w:rPr>
      </w:pPr>
      <w:r>
        <w:rPr>
          <w:rFonts w:hint="cs"/>
          <w:rtl/>
        </w:rPr>
        <w:lastRenderedPageBreak/>
        <w:t xml:space="preserve"> تزاحم در موضوعات حكومت</w:t>
      </w:r>
      <w:r w:rsidR="00D040F5">
        <w:rPr>
          <w:rFonts w:hint="cs"/>
          <w:rtl/>
        </w:rPr>
        <w:t>ي يك تزاحم دائمي‌ست كه پيوسته وجود دارد و هرگز منتفي نمي‌گردد، تزاحمي هميشگي در تخصيص امكانات و مقدورات</w:t>
      </w:r>
      <w:r w:rsidR="00CB60F1">
        <w:rPr>
          <w:rFonts w:hint="cs"/>
          <w:rtl/>
        </w:rPr>
        <w:t xml:space="preserve"> (حسيني الهاشمي، 1373، جلسه 8)</w:t>
      </w:r>
      <w:r w:rsidR="00F9394B">
        <w:rPr>
          <w:rFonts w:hint="cs"/>
          <w:rtl/>
        </w:rPr>
        <w:t xml:space="preserve"> و برنامه‌ريزي و اجرا. </w:t>
      </w:r>
      <w:r w:rsidR="00B927A1">
        <w:rPr>
          <w:rFonts w:hint="cs"/>
          <w:rtl/>
        </w:rPr>
        <w:t xml:space="preserve">مانند: </w:t>
      </w:r>
      <w:r w:rsidR="00F9394B">
        <w:rPr>
          <w:rFonts w:hint="cs"/>
          <w:rtl/>
        </w:rPr>
        <w:t>تزاحم حريم خصوصي با ضرورت تجس</w:t>
      </w:r>
      <w:r w:rsidR="0040700D">
        <w:rPr>
          <w:rFonts w:hint="cs"/>
          <w:rtl/>
        </w:rPr>
        <w:t>ّ</w:t>
      </w:r>
      <w:r w:rsidR="00F9394B">
        <w:rPr>
          <w:rFonts w:hint="cs"/>
          <w:rtl/>
        </w:rPr>
        <w:t>س در زندگي خصوصي برخي افراد، تزاحم توسعه شهري با حفظ بناي برخي مساجد و منازل، جايي كه تصرّف در اموال خصوصي براي رفاه عموم مردم لازم مي‌آيد</w:t>
      </w:r>
      <w:r w:rsidR="00CB60F1">
        <w:rPr>
          <w:rFonts w:hint="cs"/>
          <w:rtl/>
        </w:rPr>
        <w:t xml:space="preserve"> (ميرباقري، 1391، جلسه 3)</w:t>
      </w:r>
      <w:r w:rsidR="00F9394B">
        <w:rPr>
          <w:rFonts w:hint="cs"/>
          <w:rtl/>
        </w:rPr>
        <w:t>، همه و همه از تزاحمات رايج در امر حكومت هستند.</w:t>
      </w:r>
    </w:p>
    <w:p w:rsidR="00E37216" w:rsidRDefault="00C14598" w:rsidP="00E37216">
      <w:pPr>
        <w:rPr>
          <w:rtl/>
        </w:rPr>
      </w:pPr>
      <w:r>
        <w:rPr>
          <w:rFonts w:hint="cs"/>
          <w:rtl/>
        </w:rPr>
        <w:t>طبيعت احكامي كه در يك نظام اجتماعي جريان دارد، تكاليفي كه متوجه آن مي‌گردد، ذاتاً قابليت تفكيك به اجزاء متعدد دارد، اجزايي كه بخش‌هاي متفاوتي از نظام را درگير نموده و تكاليف مختلفي را به هر بخش وامي‌گذارد. در اين شرايط، تكاليف هر بخش</w:t>
      </w:r>
      <w:r w:rsidR="00E37216">
        <w:rPr>
          <w:rFonts w:hint="cs"/>
          <w:rtl/>
        </w:rPr>
        <w:t xml:space="preserve"> از نظام</w:t>
      </w:r>
      <w:r>
        <w:rPr>
          <w:rFonts w:hint="cs"/>
          <w:rtl/>
        </w:rPr>
        <w:t xml:space="preserve"> با تكاليف بخش‌هاي ديگر دچار تزاحم دائمي‌ست، زيرا هر كدام نياز به قسمتي از منابع نظام اجتماعي دارند كه آن منابع نيز ذاتاً و اصالتاً محدودند.</w:t>
      </w:r>
    </w:p>
    <w:p w:rsidR="00C14598" w:rsidRDefault="00C14598" w:rsidP="00D2414E">
      <w:pPr>
        <w:rPr>
          <w:rtl/>
        </w:rPr>
      </w:pPr>
      <w:r>
        <w:rPr>
          <w:rFonts w:hint="cs"/>
          <w:rtl/>
        </w:rPr>
        <w:t xml:space="preserve">«هزار كار را هزار نفر انجام مي‌دهند، هر كاري را يك نفر انجام مي‌دهد كه همه اين‌كارها نيز مقدورات مي‌خواهد. به هر كدام هم مقدورات بيشتري بدهيم، بهتر مي‌توانند كار كنند. در اين صورت، مجبور هستيد كار بعضي را به نفع كار بعض ديگر كم و زياد نماييد. نمي‌توان به صورت مساوي از اول تا آخر يك </w:t>
      </w:r>
      <w:r w:rsidR="001D472E">
        <w:rPr>
          <w:rFonts w:hint="cs"/>
          <w:rtl/>
        </w:rPr>
        <w:t>قيمت بپردازيد كه هر چه شد، بشود» (حسيني الهاشمي، 1373، جلسه 6).</w:t>
      </w:r>
      <w:r>
        <w:rPr>
          <w:rFonts w:hint="cs"/>
          <w:rtl/>
        </w:rPr>
        <w:t xml:space="preserve"> </w:t>
      </w:r>
      <w:r w:rsidR="00D2414E">
        <w:rPr>
          <w:rFonts w:hint="cs"/>
          <w:rtl/>
        </w:rPr>
        <w:t xml:space="preserve">استاد حسيني(ره) معتقد است </w:t>
      </w:r>
      <w:r>
        <w:rPr>
          <w:rFonts w:hint="cs"/>
          <w:rtl/>
        </w:rPr>
        <w:t>تزاحمي كه در</w:t>
      </w:r>
      <w:r w:rsidR="00D2414E">
        <w:rPr>
          <w:rFonts w:hint="cs"/>
          <w:rtl/>
        </w:rPr>
        <w:t xml:space="preserve"> يك</w:t>
      </w:r>
      <w:r>
        <w:rPr>
          <w:rFonts w:hint="cs"/>
          <w:rtl/>
        </w:rPr>
        <w:t xml:space="preserve"> نظام</w:t>
      </w:r>
      <w:r w:rsidR="00D2414E">
        <w:rPr>
          <w:rFonts w:hint="cs"/>
          <w:rtl/>
        </w:rPr>
        <w:t xml:space="preserve"> اجتماعي</w:t>
      </w:r>
      <w:r>
        <w:rPr>
          <w:rFonts w:hint="cs"/>
          <w:rtl/>
        </w:rPr>
        <w:t xml:space="preserve"> طرح مي‌شود به گونه</w:t>
      </w:r>
      <w:r w:rsidR="00D2414E">
        <w:rPr>
          <w:rFonts w:hint="cs"/>
          <w:rtl/>
        </w:rPr>
        <w:t>‌اي</w:t>
      </w:r>
      <w:r>
        <w:rPr>
          <w:rFonts w:hint="cs"/>
          <w:rtl/>
        </w:rPr>
        <w:t xml:space="preserve"> ديگر</w:t>
      </w:r>
      <w:r w:rsidR="00D2414E">
        <w:rPr>
          <w:rFonts w:hint="cs"/>
          <w:rtl/>
        </w:rPr>
        <w:t xml:space="preserve"> و متفاوت از وضعيت</w:t>
      </w:r>
      <w:r>
        <w:rPr>
          <w:rFonts w:hint="cs"/>
          <w:rtl/>
        </w:rPr>
        <w:t>ي‌ست</w:t>
      </w:r>
      <w:r w:rsidR="00D2414E">
        <w:rPr>
          <w:rFonts w:hint="cs"/>
          <w:rtl/>
        </w:rPr>
        <w:t xml:space="preserve"> كه در رابطه ميان مولا و عبد معمولاً مطرح است.</w:t>
      </w:r>
      <w:r>
        <w:rPr>
          <w:rFonts w:hint="cs"/>
          <w:rtl/>
        </w:rPr>
        <w:t xml:space="preserve"> </w:t>
      </w:r>
      <w:r w:rsidR="00D2414E">
        <w:rPr>
          <w:rFonts w:hint="cs"/>
          <w:rtl/>
        </w:rPr>
        <w:t>تزاحم در نظام</w:t>
      </w:r>
      <w:r w:rsidR="006C4DA8">
        <w:rPr>
          <w:rFonts w:hint="cs"/>
          <w:rtl/>
        </w:rPr>
        <w:t>،</w:t>
      </w:r>
      <w:r w:rsidR="00D2414E">
        <w:rPr>
          <w:rFonts w:hint="cs"/>
          <w:rtl/>
        </w:rPr>
        <w:t xml:space="preserve"> دائمي و ميان بخش‌هاي آن نظام بوده </w:t>
      </w:r>
      <w:r>
        <w:rPr>
          <w:rFonts w:hint="cs"/>
          <w:rtl/>
        </w:rPr>
        <w:t>و بر</w:t>
      </w:r>
      <w:r w:rsidR="00D2414E">
        <w:rPr>
          <w:rFonts w:hint="cs"/>
          <w:rtl/>
        </w:rPr>
        <w:t xml:space="preserve"> اساس</w:t>
      </w:r>
      <w:r>
        <w:rPr>
          <w:rFonts w:hint="cs"/>
          <w:rtl/>
        </w:rPr>
        <w:t xml:space="preserve"> </w:t>
      </w:r>
      <w:r w:rsidR="00D2414E">
        <w:rPr>
          <w:rFonts w:hint="cs"/>
          <w:rtl/>
        </w:rPr>
        <w:t>«الگوي تخصيص امكانات» كنترل مي‌گردد.</w:t>
      </w:r>
    </w:p>
    <w:p w:rsidR="000B1AFE" w:rsidRDefault="000B1AFE" w:rsidP="000B1AFE">
      <w:pPr>
        <w:rPr>
          <w:rtl/>
        </w:rPr>
      </w:pPr>
      <w:r>
        <w:rPr>
          <w:rFonts w:hint="cs"/>
          <w:rtl/>
        </w:rPr>
        <w:t>«تخصيص امكانات» در يك نظام اجتماعي، فعاليتي تخصّصي و مبتني بر كارشناسي‌ست. از اين رو، برخلاف آن‏چه در ملاكات فقه فردي مطرح مي‌گردد و تشخيص «عرف» را مبناي شناسايي موضوعات احكام قرار مي‌دهد، نمي‌تواند به «عرف» واگذار گردد. الگوي تخصيص امكانات، نيازمند معادلاتي‌ست كه ره‌آورد تحقيقات گسترده علمي و پژوهشي باشد، پژوهش‌هايي كه «ضريب اولويت</w:t>
      </w:r>
      <w:r w:rsidR="00CE4F0C">
        <w:rPr>
          <w:rFonts w:hint="cs"/>
          <w:rtl/>
        </w:rPr>
        <w:t>ِ</w:t>
      </w:r>
      <w:r>
        <w:rPr>
          <w:rFonts w:hint="cs"/>
          <w:rtl/>
        </w:rPr>
        <w:t>» موضوعات را در شرايط متفاوت تاريخي و جغرافيايي، زماني و مكاني، فرهنگي و اجتماعي، بررسي كرده و ارائه نمايد. «عُرف» قادر به تشخيص چنين ضرائب دقيقي ميان موضوعات احكام حكومتي نمي‌باشد.</w:t>
      </w:r>
      <w:r w:rsidR="00741EED" w:rsidRPr="00741EED">
        <w:rPr>
          <w:rFonts w:hint="cs"/>
          <w:rtl/>
        </w:rPr>
        <w:t xml:space="preserve"> </w:t>
      </w:r>
      <w:r w:rsidR="00741EED">
        <w:rPr>
          <w:rFonts w:hint="cs"/>
          <w:rtl/>
        </w:rPr>
        <w:t>(حسيني الهاشمي، 1373، جلسه 6)</w:t>
      </w:r>
    </w:p>
    <w:p w:rsidR="00C30A4C" w:rsidRDefault="00C30A4C" w:rsidP="00C30A4C">
      <w:pPr>
        <w:pStyle w:val="Heading1"/>
        <w:rPr>
          <w:rtl/>
        </w:rPr>
      </w:pPr>
      <w:r>
        <w:rPr>
          <w:rFonts w:hint="cs"/>
          <w:rtl/>
        </w:rPr>
        <w:t>نتيجه</w:t>
      </w:r>
    </w:p>
    <w:p w:rsidR="006647CB" w:rsidRDefault="006647CB" w:rsidP="006647CB">
      <w:pPr>
        <w:rPr>
          <w:rtl/>
        </w:rPr>
      </w:pPr>
      <w:r>
        <w:rPr>
          <w:rFonts w:hint="cs"/>
          <w:rtl/>
        </w:rPr>
        <w:t xml:space="preserve">چه فقه حكومتي را به «فقه نظام‌سازي» تعريف نماييم،‌ يا «فقه سرپرستي نظام اجتماعي» و يا حتي آن را به بخشي از فقه كه به موضوعات مبتلي‌به حكومت مي‌پردازد فروبكاهيم، در هر صورت </w:t>
      </w:r>
      <w:r w:rsidRPr="00A82E5E">
        <w:rPr>
          <w:rFonts w:hint="cs"/>
          <w:rtl/>
        </w:rPr>
        <w:t>فقه حكومتي با موضوعاتي سر و كار دارد كه به جاي بيان حكم يك فعل براي يك فرد، درصدد بيان احكام هماهنگ افعال متكثّر براي افراد متعدّد، در زمان واحد است</w:t>
      </w:r>
      <w:r>
        <w:rPr>
          <w:rFonts w:hint="cs"/>
          <w:rtl/>
        </w:rPr>
        <w:t>.</w:t>
      </w:r>
    </w:p>
    <w:p w:rsidR="005B641F" w:rsidRDefault="005A443A" w:rsidP="006647CB">
      <w:pPr>
        <w:rPr>
          <w:rtl/>
        </w:rPr>
      </w:pPr>
      <w:r>
        <w:rPr>
          <w:rFonts w:hint="cs"/>
          <w:rtl/>
        </w:rPr>
        <w:t>احكام موضوعات مبتلي‌به نظام اجتماعي، دقيقاً به دليل همين تفاوتي كه اين موضوعات با ساير موضوعاتي كه تا كنون مورد توجه علم فقه بوده دارند، با قواعد فقهي و اصولي موجود قابل استنباط نيستند. در ش</w:t>
      </w:r>
      <w:r w:rsidR="005B641F">
        <w:rPr>
          <w:rFonts w:hint="cs"/>
          <w:rtl/>
        </w:rPr>
        <w:t>يوه‌هاي فعلي استنباط، فقيه در هر فتوا تنها يك موضوع را مورد دقّت قرار داده و يك حكم را براي آن بيان مي‌نمايد. اما احكام حكومتي في‌نفسه چنين خاصيتي دارند كه در كنار يكديگر و با بيان ضرائب اولويت و نسبتي كه ميان‌شان برقرار است استنباط شده و به همين شيوه نيز بيان مي‌گردند.</w:t>
      </w:r>
    </w:p>
    <w:p w:rsidR="005A443A" w:rsidRDefault="005B641F" w:rsidP="006647CB">
      <w:pPr>
        <w:rPr>
          <w:rtl/>
        </w:rPr>
      </w:pPr>
      <w:r>
        <w:rPr>
          <w:rFonts w:hint="cs"/>
          <w:rtl/>
        </w:rPr>
        <w:t xml:space="preserve">بر اين اساس، يك فتوا كه قصد دارد حكم موضوعي را بيان نمايد كه مربوط به نظام اجتماعي‌ست، موضوعي كه متوجه بخش‌هاي مختلفي از نظام است و بسياري از نهادها و افراد را درگير خود مي‌نمايد، بيان تكليف چنين موضوعي </w:t>
      </w:r>
      <w:r w:rsidR="00AF1555">
        <w:rPr>
          <w:rFonts w:hint="cs"/>
          <w:rtl/>
        </w:rPr>
        <w:t xml:space="preserve">تنها </w:t>
      </w:r>
      <w:r>
        <w:rPr>
          <w:rFonts w:hint="cs"/>
          <w:rtl/>
        </w:rPr>
        <w:t>در قالب بيان چندين تكليف متعدّد</w:t>
      </w:r>
      <w:r w:rsidR="00AF1555">
        <w:rPr>
          <w:rFonts w:hint="cs"/>
          <w:rtl/>
        </w:rPr>
        <w:t>،</w:t>
      </w:r>
      <w:r>
        <w:rPr>
          <w:rFonts w:hint="cs"/>
          <w:rtl/>
        </w:rPr>
        <w:t xml:space="preserve"> براي چند</w:t>
      </w:r>
      <w:r w:rsidR="00AF1555">
        <w:rPr>
          <w:rFonts w:hint="cs"/>
          <w:rtl/>
        </w:rPr>
        <w:t>ين</w:t>
      </w:r>
      <w:r>
        <w:rPr>
          <w:rFonts w:hint="cs"/>
          <w:rtl/>
        </w:rPr>
        <w:t xml:space="preserve"> بخش مختلف از نظام </w:t>
      </w:r>
      <w:r w:rsidR="00AF1555">
        <w:rPr>
          <w:rFonts w:hint="cs"/>
          <w:rtl/>
        </w:rPr>
        <w:t xml:space="preserve">ممكن </w:t>
      </w:r>
      <w:r>
        <w:rPr>
          <w:rFonts w:hint="cs"/>
          <w:rtl/>
        </w:rPr>
        <w:t xml:space="preserve">است. </w:t>
      </w:r>
      <w:r w:rsidR="00223509">
        <w:rPr>
          <w:rFonts w:hint="cs"/>
          <w:rtl/>
        </w:rPr>
        <w:t xml:space="preserve">اين فتوا ناگزير است يك مطلوب واحد را كه همان حصول مصلحت جعل حكم مي‌باشد، به كثرت اجزاء نظام قسمت نمايد و براي </w:t>
      </w:r>
      <w:r w:rsidR="00223509">
        <w:rPr>
          <w:rFonts w:hint="cs"/>
          <w:rtl/>
        </w:rPr>
        <w:lastRenderedPageBreak/>
        <w:t>تأمين هماهنگي مورد نياز براي دستيابي به مطلوب، وظا</w:t>
      </w:r>
      <w:r w:rsidR="00AF1555">
        <w:rPr>
          <w:rFonts w:hint="cs"/>
          <w:rtl/>
        </w:rPr>
        <w:t>يف مختلفي را به هر نهاد واگذارد، وظايفي كه اگر چه در ظاهر متفاوتند، اما در وراي اين تفاوت، مبتني بر نظمي هستند كه جهت واحدي را بر افعال متكثّر آنان حاكم مي‌نمايد،‌ جهتي كه به تحقّق مطلوب ختم مي‌گردد.</w:t>
      </w:r>
    </w:p>
    <w:p w:rsidR="000F3FAF" w:rsidRDefault="009902E7" w:rsidP="004A4231">
      <w:pPr>
        <w:rPr>
          <w:rtl/>
        </w:rPr>
      </w:pPr>
      <w:r>
        <w:rPr>
          <w:rFonts w:hint="cs"/>
          <w:rtl/>
        </w:rPr>
        <w:t xml:space="preserve">براي تبيين تمثيلي مطلب فوق، به </w:t>
      </w:r>
      <w:r w:rsidR="000F3FAF">
        <w:rPr>
          <w:rFonts w:hint="cs"/>
          <w:rtl/>
        </w:rPr>
        <w:t>موارد</w:t>
      </w:r>
      <w:r>
        <w:rPr>
          <w:rFonts w:hint="cs"/>
          <w:rtl/>
        </w:rPr>
        <w:t xml:space="preserve"> فراواني مي‌توان اشاره نمود،</w:t>
      </w:r>
      <w:r w:rsidR="000F3FAF">
        <w:rPr>
          <w:rFonts w:hint="cs"/>
          <w:rtl/>
        </w:rPr>
        <w:t xml:space="preserve"> از</w:t>
      </w:r>
      <w:r>
        <w:rPr>
          <w:rFonts w:hint="cs"/>
          <w:rtl/>
        </w:rPr>
        <w:t xml:space="preserve"> فعاليت‌هايي كه هر روزه نظام اجتماعي و حاكميت با آن مواجه است. يكي از نمونه‌هاي آن مسأله «حجاب و عفاف» است. اين موضوع از منظر افراد و آحاد جامعه، داخل در بخشي از فقه مي‌گردد كه به فتاوايي در خصوص وجوب مراعات پوشش اسلامي براي فرد منجر مي‌گر</w:t>
      </w:r>
      <w:r w:rsidR="000F3FAF">
        <w:rPr>
          <w:rFonts w:hint="cs"/>
          <w:rtl/>
        </w:rPr>
        <w:t>دد و حداكثر</w:t>
      </w:r>
      <w:r w:rsidR="004A4231">
        <w:rPr>
          <w:rFonts w:hint="cs"/>
          <w:rtl/>
        </w:rPr>
        <w:t>،</w:t>
      </w:r>
      <w:r w:rsidR="000F3FAF">
        <w:rPr>
          <w:rFonts w:hint="cs"/>
          <w:rtl/>
        </w:rPr>
        <w:t xml:space="preserve"> بخشي از وجوب امر به م</w:t>
      </w:r>
      <w:bookmarkStart w:id="0" w:name="_GoBack"/>
      <w:bookmarkEnd w:id="0"/>
      <w:r w:rsidR="000F3FAF">
        <w:rPr>
          <w:rFonts w:hint="cs"/>
          <w:rtl/>
        </w:rPr>
        <w:t xml:space="preserve">عروف و نهي از منكر را به خود اختصاص </w:t>
      </w:r>
      <w:r w:rsidR="004A4231">
        <w:rPr>
          <w:rFonts w:hint="cs"/>
          <w:rtl/>
        </w:rPr>
        <w:t>مي‌</w:t>
      </w:r>
      <w:r w:rsidR="000F3FAF">
        <w:rPr>
          <w:rFonts w:hint="cs"/>
          <w:rtl/>
        </w:rPr>
        <w:t xml:space="preserve">دهد، به اين‌كه تك‌تك افراد جامعه موظف </w:t>
      </w:r>
      <w:r w:rsidR="004A4231">
        <w:rPr>
          <w:rFonts w:hint="cs"/>
          <w:rtl/>
        </w:rPr>
        <w:t>هستند</w:t>
      </w:r>
      <w:r w:rsidR="000F3FAF">
        <w:rPr>
          <w:rFonts w:hint="cs"/>
          <w:rtl/>
        </w:rPr>
        <w:t xml:space="preserve"> به افراد بي‌حجاب تذكر دهند و ناراحتي</w:t>
      </w:r>
      <w:r w:rsidR="00FE7264">
        <w:rPr>
          <w:rFonts w:hint="cs"/>
          <w:rtl/>
        </w:rPr>
        <w:t xml:space="preserve"> و كدورت قلبي</w:t>
      </w:r>
      <w:r w:rsidR="000F3FAF">
        <w:rPr>
          <w:rFonts w:hint="cs"/>
          <w:rtl/>
        </w:rPr>
        <w:t xml:space="preserve"> خود را از </w:t>
      </w:r>
      <w:r w:rsidR="004D63F0">
        <w:rPr>
          <w:rFonts w:hint="cs"/>
          <w:rtl/>
        </w:rPr>
        <w:t xml:space="preserve">وضعيت </w:t>
      </w:r>
      <w:r w:rsidR="000F3FAF">
        <w:rPr>
          <w:rFonts w:hint="cs"/>
          <w:rtl/>
        </w:rPr>
        <w:t xml:space="preserve">پوشش </w:t>
      </w:r>
      <w:r w:rsidR="00FE7264">
        <w:rPr>
          <w:rFonts w:hint="cs"/>
          <w:rtl/>
        </w:rPr>
        <w:t xml:space="preserve">نامناسب </w:t>
      </w:r>
      <w:r w:rsidR="000F3FAF">
        <w:rPr>
          <w:rFonts w:hint="cs"/>
          <w:rtl/>
        </w:rPr>
        <w:t>آنان ابراز دارند.</w:t>
      </w:r>
    </w:p>
    <w:p w:rsidR="004D63F0" w:rsidRDefault="009902E7" w:rsidP="004D63F0">
      <w:pPr>
        <w:rPr>
          <w:rtl/>
        </w:rPr>
      </w:pPr>
      <w:r>
        <w:rPr>
          <w:rFonts w:hint="cs"/>
          <w:rtl/>
        </w:rPr>
        <w:t xml:space="preserve">در بخش </w:t>
      </w:r>
      <w:r w:rsidR="000F3FAF">
        <w:rPr>
          <w:rFonts w:hint="cs"/>
          <w:rtl/>
        </w:rPr>
        <w:t xml:space="preserve">وظايف حكومت اما، </w:t>
      </w:r>
      <w:r w:rsidR="004D63F0">
        <w:rPr>
          <w:rFonts w:hint="cs"/>
          <w:rtl/>
        </w:rPr>
        <w:t xml:space="preserve">همين موضوع «حجاب و عفاف» </w:t>
      </w:r>
      <w:r w:rsidR="000F3FAF">
        <w:rPr>
          <w:rFonts w:hint="cs"/>
          <w:rtl/>
        </w:rPr>
        <w:t xml:space="preserve">سازمان‌ها و نهادهاي بسياري را فرامي‌گيرد، از مراكز آموزش عمومي و عالي گرفته، تا نيروهاي نظامي و انتظامي و رسانه‌هاي </w:t>
      </w:r>
      <w:r w:rsidR="004D63F0">
        <w:rPr>
          <w:rFonts w:hint="cs"/>
          <w:rtl/>
        </w:rPr>
        <w:t>جمعي</w:t>
      </w:r>
      <w:r w:rsidR="000F3FAF">
        <w:rPr>
          <w:rFonts w:hint="cs"/>
          <w:rtl/>
        </w:rPr>
        <w:t xml:space="preserve"> و </w:t>
      </w:r>
      <w:r w:rsidR="004D63F0">
        <w:rPr>
          <w:rFonts w:hint="cs"/>
          <w:rtl/>
        </w:rPr>
        <w:t>گروهي</w:t>
      </w:r>
      <w:r w:rsidR="000F3FAF">
        <w:rPr>
          <w:rFonts w:hint="cs"/>
          <w:rtl/>
        </w:rPr>
        <w:t>، هم بخش‌هاي فرهنگي نظام با آن مواجه‌اند، هم بخش‌هاي نظارتي و انتظامي و همچنين نهادهاي تقنيني و قضايي.</w:t>
      </w:r>
    </w:p>
    <w:p w:rsidR="00223509" w:rsidRDefault="000F3FAF" w:rsidP="0010124A">
      <w:pPr>
        <w:rPr>
          <w:rtl/>
        </w:rPr>
      </w:pPr>
      <w:r>
        <w:rPr>
          <w:rFonts w:hint="cs"/>
          <w:rtl/>
        </w:rPr>
        <w:t>اگر نظام اجتماعي بخواهد مبتني بر فقه تكامل يابد و وظايف خود را از دين برگيرد، ناگزير بايد بر فقهي متكي باشد كه قادر است حكم يك موضوع را تنويع و تجزيه نموده، به</w:t>
      </w:r>
      <w:r w:rsidR="0010124A">
        <w:rPr>
          <w:rFonts w:hint="cs"/>
          <w:rtl/>
        </w:rPr>
        <w:t xml:space="preserve"> اركان و اجزاء نظام منتسب كند. در نهايت آن‌چه در قالب يك فتواي فقهي در عرصه موضوعات حكومتي ارائه مي‌شود، بايد مشتمل بر بيان تكاليف متعدد براي مكلفين متعدد باشد، به نحوي كه هماهنگي آنان را ضمانت نمايد.</w:t>
      </w:r>
    </w:p>
    <w:p w:rsidR="00704272" w:rsidRDefault="006647CB" w:rsidP="00704272">
      <w:pPr>
        <w:rPr>
          <w:rtl/>
        </w:rPr>
      </w:pPr>
      <w:r>
        <w:rPr>
          <w:rFonts w:hint="cs"/>
          <w:rtl/>
        </w:rPr>
        <w:t>اين نوع از استنباط و استدلال</w:t>
      </w:r>
      <w:r w:rsidR="004B3331">
        <w:rPr>
          <w:rFonts w:hint="cs"/>
          <w:rtl/>
        </w:rPr>
        <w:t xml:space="preserve"> فقهي كه متوجه چنين تزاحمي در افعال متكثّر باشد و بتواند هم‌راستايي و هم‌جهتي اين افعال را در دستيابي به مطلوبي واحد محقق نمايد</w:t>
      </w:r>
      <w:r>
        <w:rPr>
          <w:rFonts w:hint="cs"/>
          <w:rtl/>
        </w:rPr>
        <w:t xml:space="preserve">، </w:t>
      </w:r>
      <w:r w:rsidR="004B3331">
        <w:rPr>
          <w:rFonts w:hint="cs"/>
          <w:rtl/>
        </w:rPr>
        <w:t>امري</w:t>
      </w:r>
      <w:r>
        <w:rPr>
          <w:rFonts w:hint="cs"/>
          <w:rtl/>
        </w:rPr>
        <w:t xml:space="preserve"> پيچيده</w:t>
      </w:r>
      <w:r w:rsidR="004B3331">
        <w:rPr>
          <w:rFonts w:hint="cs"/>
          <w:rtl/>
        </w:rPr>
        <w:t xml:space="preserve"> </w:t>
      </w:r>
      <w:r>
        <w:rPr>
          <w:rFonts w:hint="cs"/>
          <w:rtl/>
        </w:rPr>
        <w:t xml:space="preserve">ا‌ست كه </w:t>
      </w:r>
      <w:r w:rsidR="004B3331">
        <w:rPr>
          <w:rFonts w:hint="cs"/>
          <w:rtl/>
        </w:rPr>
        <w:t>نيازمند قواعد و اصولي جديد و كاملاً متفاوت با آن‌چيزي‌ست كه تا كنون در قالب علم اصول فقه تبويب شده است.</w:t>
      </w:r>
    </w:p>
    <w:p w:rsidR="006647CB" w:rsidRDefault="004B3331" w:rsidP="00604A53">
      <w:pPr>
        <w:rPr>
          <w:rtl/>
        </w:rPr>
      </w:pPr>
      <w:r>
        <w:rPr>
          <w:rFonts w:hint="cs"/>
          <w:rtl/>
        </w:rPr>
        <w:t>اين شيوه از استنباط</w:t>
      </w:r>
      <w:r w:rsidR="00704272">
        <w:rPr>
          <w:rFonts w:hint="cs"/>
          <w:rtl/>
        </w:rPr>
        <w:t xml:space="preserve"> اجتهادي</w:t>
      </w:r>
      <w:r>
        <w:rPr>
          <w:rFonts w:hint="cs"/>
          <w:rtl/>
        </w:rPr>
        <w:t xml:space="preserve"> و </w:t>
      </w:r>
      <w:r w:rsidR="00704272">
        <w:rPr>
          <w:rFonts w:hint="cs"/>
          <w:rtl/>
        </w:rPr>
        <w:t xml:space="preserve">اين نحوه از </w:t>
      </w:r>
      <w:r>
        <w:rPr>
          <w:rFonts w:hint="cs"/>
          <w:rtl/>
        </w:rPr>
        <w:t xml:space="preserve">ارائه </w:t>
      </w:r>
      <w:r w:rsidR="00704272">
        <w:rPr>
          <w:rFonts w:hint="cs"/>
          <w:rtl/>
        </w:rPr>
        <w:t xml:space="preserve">رأي و </w:t>
      </w:r>
      <w:r>
        <w:rPr>
          <w:rFonts w:hint="cs"/>
          <w:rtl/>
        </w:rPr>
        <w:t xml:space="preserve">فتوا، </w:t>
      </w:r>
      <w:r w:rsidR="00704272">
        <w:rPr>
          <w:rFonts w:hint="cs"/>
          <w:rtl/>
        </w:rPr>
        <w:t>مبتني بر شناخت اركان نظام اجتماعي و كاركردهاي هر يك از آنان و متكي بر همگرايي علوم متعدّدي همچون</w:t>
      </w:r>
      <w:r w:rsidR="005B150B">
        <w:rPr>
          <w:rFonts w:hint="cs"/>
          <w:rtl/>
        </w:rPr>
        <w:t xml:space="preserve"> جامعه‌شناسي،</w:t>
      </w:r>
      <w:r w:rsidR="00704272">
        <w:rPr>
          <w:rFonts w:hint="cs"/>
          <w:rtl/>
        </w:rPr>
        <w:t xml:space="preserve"> برنامه‌ريزي و مديريت است. شيوه تحليل موضوع نيز متناسب با ويژگي‌هاي خاصّي كه اين قبيل موضوعات دارند، در نياز به</w:t>
      </w:r>
      <w:r w:rsidR="005B150B">
        <w:rPr>
          <w:rFonts w:hint="cs"/>
          <w:rtl/>
        </w:rPr>
        <w:t xml:space="preserve"> پيمايش</w:t>
      </w:r>
      <w:r w:rsidR="00082B57">
        <w:rPr>
          <w:rFonts w:hint="cs"/>
          <w:rtl/>
        </w:rPr>
        <w:t>،</w:t>
      </w:r>
      <w:r w:rsidR="00704272">
        <w:rPr>
          <w:rFonts w:hint="cs"/>
          <w:rtl/>
        </w:rPr>
        <w:t xml:space="preserve"> آمار و اطلاعات و روش‌هاي گردآوري، جمع‌آوري و بررسي آن‌ها، بسيار با شيوه‌هاي اجتهادي كنوني فرق دارد و از اين رو،</w:t>
      </w:r>
      <w:r w:rsidR="006647CB">
        <w:rPr>
          <w:rFonts w:hint="cs"/>
          <w:rtl/>
        </w:rPr>
        <w:t xml:space="preserve"> نيازمند قواعد و قوانين متفاوت و تازه‌اي مي‌باشد. اصولي متفاوت از آن‏چه در علم اصول فقه مورد توجه </w:t>
      </w:r>
      <w:r w:rsidR="005B150B">
        <w:rPr>
          <w:rFonts w:hint="cs"/>
          <w:rtl/>
        </w:rPr>
        <w:t>است</w:t>
      </w:r>
      <w:r w:rsidR="006647CB">
        <w:rPr>
          <w:rFonts w:hint="cs"/>
          <w:rtl/>
        </w:rPr>
        <w:t xml:space="preserve"> و بدان پراخته </w:t>
      </w:r>
      <w:r w:rsidR="005B150B">
        <w:rPr>
          <w:rFonts w:hint="cs"/>
          <w:rtl/>
        </w:rPr>
        <w:t>مي‌شود</w:t>
      </w:r>
      <w:r w:rsidR="006647CB">
        <w:rPr>
          <w:rFonts w:hint="cs"/>
          <w:rtl/>
        </w:rPr>
        <w:t>.</w:t>
      </w:r>
      <w:r w:rsidR="00604A53">
        <w:rPr>
          <w:rFonts w:hint="cs"/>
          <w:rtl/>
        </w:rPr>
        <w:t xml:space="preserve"> ما نيازمند تأسيس علم اصولي جديد مي‌باشيم؛ </w:t>
      </w:r>
      <w:r w:rsidR="0062112B">
        <w:rPr>
          <w:rFonts w:hint="cs"/>
          <w:rtl/>
        </w:rPr>
        <w:t>«</w:t>
      </w:r>
      <w:r w:rsidR="00604A53">
        <w:rPr>
          <w:rFonts w:hint="cs"/>
          <w:rtl/>
        </w:rPr>
        <w:t>علم اصول فقه حكومتي</w:t>
      </w:r>
      <w:r w:rsidR="0062112B">
        <w:rPr>
          <w:rFonts w:hint="cs"/>
          <w:rtl/>
        </w:rPr>
        <w:t>»</w:t>
      </w:r>
      <w:r w:rsidR="00604A53">
        <w:rPr>
          <w:rFonts w:hint="cs"/>
          <w:rtl/>
        </w:rPr>
        <w:t>.</w:t>
      </w:r>
    </w:p>
    <w:p w:rsidR="007409FD" w:rsidRDefault="007409FD" w:rsidP="00C30A4C">
      <w:pPr>
        <w:pStyle w:val="Heading1"/>
        <w:rPr>
          <w:rtl/>
        </w:rPr>
      </w:pPr>
      <w:r>
        <w:rPr>
          <w:rFonts w:hint="cs"/>
          <w:rtl/>
        </w:rPr>
        <w:t>پي‌نوشت‌ها</w:t>
      </w:r>
    </w:p>
    <w:p w:rsidR="007409FD" w:rsidRDefault="006A0A69" w:rsidP="006A0A69">
      <w:pPr>
        <w:ind w:left="751" w:hanging="354"/>
      </w:pPr>
      <w:r>
        <w:rPr>
          <w:rFonts w:hint="cs"/>
          <w:rtl/>
        </w:rPr>
        <w:t xml:space="preserve">(1) </w:t>
      </w:r>
      <w:r w:rsidR="007409FD">
        <w:rPr>
          <w:rFonts w:hint="cs"/>
          <w:rtl/>
        </w:rPr>
        <w:t xml:space="preserve">«العلم بالعناصر المشتركة في عملية استنباط الحكم الشرعي» (صدر، </w:t>
      </w:r>
      <w:r w:rsidR="007B6A99">
        <w:rPr>
          <w:rFonts w:hint="cs"/>
          <w:rtl/>
        </w:rPr>
        <w:t xml:space="preserve">1379: </w:t>
      </w:r>
      <w:r w:rsidR="007409FD">
        <w:rPr>
          <w:rFonts w:hint="cs"/>
          <w:rtl/>
        </w:rPr>
        <w:t>46)، «</w:t>
      </w:r>
      <w:r w:rsidR="007409FD" w:rsidRPr="007409FD">
        <w:rPr>
          <w:rFonts w:hint="cs"/>
          <w:rtl/>
        </w:rPr>
        <w:t>العلم</w:t>
      </w:r>
      <w:r w:rsidR="007409FD" w:rsidRPr="007409FD">
        <w:rPr>
          <w:rtl/>
        </w:rPr>
        <w:t xml:space="preserve"> </w:t>
      </w:r>
      <w:r w:rsidR="007409FD" w:rsidRPr="007409FD">
        <w:rPr>
          <w:rFonts w:hint="cs"/>
          <w:rtl/>
        </w:rPr>
        <w:t>بالقواعد</w:t>
      </w:r>
      <w:r w:rsidR="007409FD" w:rsidRPr="007409FD">
        <w:rPr>
          <w:rtl/>
        </w:rPr>
        <w:t xml:space="preserve"> </w:t>
      </w:r>
      <w:r w:rsidR="007409FD" w:rsidRPr="007409FD">
        <w:rPr>
          <w:rFonts w:hint="cs"/>
          <w:rtl/>
        </w:rPr>
        <w:t>المشتركة</w:t>
      </w:r>
      <w:r w:rsidR="007409FD" w:rsidRPr="007409FD">
        <w:rPr>
          <w:rtl/>
        </w:rPr>
        <w:t xml:space="preserve"> </w:t>
      </w:r>
      <w:r w:rsidR="007409FD" w:rsidRPr="007409FD">
        <w:rPr>
          <w:rFonts w:hint="cs"/>
          <w:rtl/>
        </w:rPr>
        <w:t>في</w:t>
      </w:r>
      <w:r w:rsidR="007409FD" w:rsidRPr="007409FD">
        <w:rPr>
          <w:rtl/>
        </w:rPr>
        <w:t xml:space="preserve"> </w:t>
      </w:r>
      <w:r w:rsidR="007409FD" w:rsidRPr="007409FD">
        <w:rPr>
          <w:rFonts w:hint="cs"/>
          <w:rtl/>
        </w:rPr>
        <w:t>القياس</w:t>
      </w:r>
      <w:r w:rsidR="007409FD" w:rsidRPr="007409FD">
        <w:rPr>
          <w:rtl/>
        </w:rPr>
        <w:t xml:space="preserve"> </w:t>
      </w:r>
      <w:r w:rsidR="007409FD" w:rsidRPr="007409FD">
        <w:rPr>
          <w:rFonts w:hint="cs"/>
          <w:rtl/>
        </w:rPr>
        <w:t>الاستدلاليّ</w:t>
      </w:r>
      <w:r w:rsidR="007409FD" w:rsidRPr="007409FD">
        <w:rPr>
          <w:rtl/>
        </w:rPr>
        <w:t xml:space="preserve"> </w:t>
      </w:r>
      <w:r w:rsidR="007409FD" w:rsidRPr="007409FD">
        <w:rPr>
          <w:rFonts w:hint="cs"/>
          <w:rtl/>
        </w:rPr>
        <w:t>الفقهي‏</w:t>
      </w:r>
      <w:r w:rsidR="007409FD">
        <w:rPr>
          <w:rFonts w:hint="cs"/>
          <w:rtl/>
        </w:rPr>
        <w:t>» (</w:t>
      </w:r>
      <w:r w:rsidR="007B6A99">
        <w:rPr>
          <w:rFonts w:hint="cs"/>
          <w:rtl/>
        </w:rPr>
        <w:t>صدر</w:t>
      </w:r>
      <w:r w:rsidR="007409FD">
        <w:rPr>
          <w:rFonts w:hint="cs"/>
          <w:rtl/>
        </w:rPr>
        <w:t xml:space="preserve">، </w:t>
      </w:r>
      <w:r w:rsidR="007B6A99">
        <w:rPr>
          <w:rFonts w:hint="cs"/>
          <w:rtl/>
        </w:rPr>
        <w:t>1385</w:t>
      </w:r>
      <w:r w:rsidR="007409FD">
        <w:rPr>
          <w:rFonts w:hint="cs"/>
          <w:rtl/>
        </w:rPr>
        <w:t>، ج1</w:t>
      </w:r>
      <w:r w:rsidR="007B6A99">
        <w:rPr>
          <w:rFonts w:hint="cs"/>
          <w:rtl/>
        </w:rPr>
        <w:t>:</w:t>
      </w:r>
      <w:r w:rsidR="007409FD">
        <w:rPr>
          <w:rFonts w:hint="cs"/>
          <w:rtl/>
        </w:rPr>
        <w:t xml:space="preserve"> 33)، «</w:t>
      </w:r>
      <w:r w:rsidR="007409FD" w:rsidRPr="007409FD">
        <w:rPr>
          <w:rFonts w:hint="cs"/>
          <w:rtl/>
        </w:rPr>
        <w:t>العلم</w:t>
      </w:r>
      <w:r w:rsidR="007409FD" w:rsidRPr="007409FD">
        <w:rPr>
          <w:rtl/>
        </w:rPr>
        <w:t xml:space="preserve"> </w:t>
      </w:r>
      <w:r w:rsidR="007409FD" w:rsidRPr="007409FD">
        <w:rPr>
          <w:rFonts w:hint="cs"/>
          <w:rtl/>
        </w:rPr>
        <w:t>بالعناصر</w:t>
      </w:r>
      <w:r w:rsidR="007409FD" w:rsidRPr="007409FD">
        <w:rPr>
          <w:rtl/>
        </w:rPr>
        <w:t xml:space="preserve"> </w:t>
      </w:r>
      <w:r w:rsidR="007409FD" w:rsidRPr="007409FD">
        <w:rPr>
          <w:rFonts w:hint="cs"/>
          <w:rtl/>
        </w:rPr>
        <w:t>المشتركة</w:t>
      </w:r>
      <w:r w:rsidR="007409FD" w:rsidRPr="007409FD">
        <w:rPr>
          <w:rtl/>
        </w:rPr>
        <w:t xml:space="preserve"> </w:t>
      </w:r>
      <w:r w:rsidR="007409FD" w:rsidRPr="007409FD">
        <w:rPr>
          <w:rFonts w:hint="cs"/>
          <w:rtl/>
        </w:rPr>
        <w:t>في</w:t>
      </w:r>
      <w:r w:rsidR="007409FD" w:rsidRPr="007409FD">
        <w:rPr>
          <w:rtl/>
        </w:rPr>
        <w:t xml:space="preserve"> </w:t>
      </w:r>
      <w:r w:rsidR="007409FD" w:rsidRPr="007409FD">
        <w:rPr>
          <w:rFonts w:hint="cs"/>
          <w:rtl/>
        </w:rPr>
        <w:t>الاستدلال</w:t>
      </w:r>
      <w:r w:rsidR="007409FD" w:rsidRPr="007409FD">
        <w:rPr>
          <w:rtl/>
        </w:rPr>
        <w:t xml:space="preserve"> </w:t>
      </w:r>
      <w:r w:rsidR="007409FD" w:rsidRPr="007409FD">
        <w:rPr>
          <w:rFonts w:hint="cs"/>
          <w:rtl/>
        </w:rPr>
        <w:t>الفقهي</w:t>
      </w:r>
      <w:r w:rsidR="007409FD" w:rsidRPr="007409FD">
        <w:rPr>
          <w:rtl/>
        </w:rPr>
        <w:t xml:space="preserve"> </w:t>
      </w:r>
      <w:r w:rsidR="007409FD" w:rsidRPr="007409FD">
        <w:rPr>
          <w:rFonts w:hint="cs"/>
          <w:rtl/>
        </w:rPr>
        <w:t>خاصة</w:t>
      </w:r>
      <w:r w:rsidR="007409FD" w:rsidRPr="007409FD">
        <w:rPr>
          <w:rtl/>
        </w:rPr>
        <w:t xml:space="preserve"> </w:t>
      </w:r>
      <w:r w:rsidR="007409FD" w:rsidRPr="007409FD">
        <w:rPr>
          <w:rFonts w:hint="cs"/>
          <w:rtl/>
        </w:rPr>
        <w:t>التي</w:t>
      </w:r>
      <w:r w:rsidR="007409FD" w:rsidRPr="007409FD">
        <w:rPr>
          <w:rtl/>
        </w:rPr>
        <w:t xml:space="preserve"> </w:t>
      </w:r>
      <w:r w:rsidR="007409FD" w:rsidRPr="007409FD">
        <w:rPr>
          <w:rFonts w:hint="cs"/>
          <w:rtl/>
        </w:rPr>
        <w:t>يستعملها</w:t>
      </w:r>
      <w:r w:rsidR="007409FD" w:rsidRPr="007409FD">
        <w:rPr>
          <w:rtl/>
        </w:rPr>
        <w:t xml:space="preserve"> </w:t>
      </w:r>
      <w:r w:rsidR="007409FD" w:rsidRPr="007409FD">
        <w:rPr>
          <w:rFonts w:hint="cs"/>
          <w:rtl/>
        </w:rPr>
        <w:t>الفقيه</w:t>
      </w:r>
      <w:r w:rsidR="007409FD" w:rsidRPr="007409FD">
        <w:rPr>
          <w:rtl/>
        </w:rPr>
        <w:t xml:space="preserve"> </w:t>
      </w:r>
      <w:r w:rsidR="007409FD" w:rsidRPr="007409FD">
        <w:rPr>
          <w:rFonts w:hint="cs"/>
          <w:rtl/>
        </w:rPr>
        <w:t>كدليل</w:t>
      </w:r>
      <w:r w:rsidR="007409FD" w:rsidRPr="007409FD">
        <w:rPr>
          <w:rtl/>
        </w:rPr>
        <w:t xml:space="preserve"> </w:t>
      </w:r>
      <w:r w:rsidR="007409FD" w:rsidRPr="007409FD">
        <w:rPr>
          <w:rFonts w:hint="cs"/>
          <w:rtl/>
        </w:rPr>
        <w:t>عل</w:t>
      </w:r>
      <w:r w:rsidR="007B6A99">
        <w:rPr>
          <w:rFonts w:hint="cs"/>
          <w:rtl/>
        </w:rPr>
        <w:t>ي</w:t>
      </w:r>
      <w:r w:rsidR="007409FD" w:rsidRPr="007409FD">
        <w:rPr>
          <w:rtl/>
        </w:rPr>
        <w:t xml:space="preserve"> </w:t>
      </w:r>
      <w:r w:rsidR="007409FD" w:rsidRPr="007409FD">
        <w:rPr>
          <w:rFonts w:hint="cs"/>
          <w:rtl/>
        </w:rPr>
        <w:t>الجعل</w:t>
      </w:r>
      <w:r w:rsidR="007409FD" w:rsidRPr="007409FD">
        <w:rPr>
          <w:rtl/>
        </w:rPr>
        <w:t xml:space="preserve"> </w:t>
      </w:r>
      <w:r w:rsidR="007409FD" w:rsidRPr="007409FD">
        <w:rPr>
          <w:rFonts w:hint="cs"/>
          <w:rtl/>
        </w:rPr>
        <w:t>الشرعي</w:t>
      </w:r>
      <w:r w:rsidR="007409FD" w:rsidRPr="007409FD">
        <w:rPr>
          <w:rtl/>
        </w:rPr>
        <w:t xml:space="preserve"> </w:t>
      </w:r>
      <w:r w:rsidR="007409FD" w:rsidRPr="007409FD">
        <w:rPr>
          <w:rFonts w:hint="cs"/>
          <w:rtl/>
        </w:rPr>
        <w:t>الكلي</w:t>
      </w:r>
      <w:r w:rsidR="007409FD">
        <w:rPr>
          <w:rFonts w:hint="cs"/>
          <w:rtl/>
        </w:rPr>
        <w:t>» (</w:t>
      </w:r>
      <w:r w:rsidR="00BA4EAD">
        <w:rPr>
          <w:rFonts w:hint="cs"/>
          <w:rtl/>
        </w:rPr>
        <w:t>صدر، 1375، ج1: 31</w:t>
      </w:r>
      <w:r w:rsidR="007409FD">
        <w:rPr>
          <w:rFonts w:hint="cs"/>
          <w:rtl/>
        </w:rPr>
        <w:t>)</w:t>
      </w:r>
    </w:p>
    <w:p w:rsidR="003718BE" w:rsidRDefault="006A0A69" w:rsidP="00A73545">
      <w:pPr>
        <w:ind w:left="751" w:hanging="354"/>
      </w:pPr>
      <w:r>
        <w:rPr>
          <w:rFonts w:hint="cs"/>
          <w:rtl/>
        </w:rPr>
        <w:t xml:space="preserve">(2) </w:t>
      </w:r>
      <w:r w:rsidR="003718BE">
        <w:rPr>
          <w:rFonts w:hint="cs"/>
          <w:rtl/>
        </w:rPr>
        <w:t>«</w:t>
      </w:r>
      <w:r w:rsidR="003718BE" w:rsidRPr="003718BE">
        <w:rPr>
          <w:rFonts w:hint="cs"/>
          <w:rtl/>
        </w:rPr>
        <w:t>العلم</w:t>
      </w:r>
      <w:r w:rsidR="003718BE" w:rsidRPr="003718BE">
        <w:rPr>
          <w:rtl/>
        </w:rPr>
        <w:t xml:space="preserve"> </w:t>
      </w:r>
      <w:r w:rsidR="003718BE" w:rsidRPr="003718BE">
        <w:rPr>
          <w:rFonts w:hint="cs"/>
          <w:rtl/>
        </w:rPr>
        <w:t>بالقواعد</w:t>
      </w:r>
      <w:r w:rsidR="003718BE" w:rsidRPr="003718BE">
        <w:rPr>
          <w:rtl/>
        </w:rPr>
        <w:t xml:space="preserve"> </w:t>
      </w:r>
      <w:r w:rsidR="003718BE" w:rsidRPr="003718BE">
        <w:rPr>
          <w:rFonts w:hint="cs"/>
          <w:rtl/>
        </w:rPr>
        <w:t>الممهّدة</w:t>
      </w:r>
      <w:r w:rsidR="003718BE" w:rsidRPr="003718BE">
        <w:rPr>
          <w:rtl/>
        </w:rPr>
        <w:t xml:space="preserve"> </w:t>
      </w:r>
      <w:r w:rsidR="003718BE" w:rsidRPr="003718BE">
        <w:rPr>
          <w:rFonts w:hint="cs"/>
          <w:rtl/>
        </w:rPr>
        <w:t>لاستنباط</w:t>
      </w:r>
      <w:r w:rsidR="003718BE" w:rsidRPr="003718BE">
        <w:rPr>
          <w:rtl/>
        </w:rPr>
        <w:t xml:space="preserve"> </w:t>
      </w:r>
      <w:r w:rsidR="003718BE" w:rsidRPr="003718BE">
        <w:rPr>
          <w:rFonts w:hint="cs"/>
          <w:rtl/>
        </w:rPr>
        <w:t>الحكم</w:t>
      </w:r>
      <w:r w:rsidR="003718BE" w:rsidRPr="003718BE">
        <w:rPr>
          <w:rtl/>
        </w:rPr>
        <w:t xml:space="preserve"> </w:t>
      </w:r>
      <w:r w:rsidR="003718BE" w:rsidRPr="003718BE">
        <w:rPr>
          <w:rFonts w:hint="cs"/>
          <w:rtl/>
        </w:rPr>
        <w:t>الشرعي</w:t>
      </w:r>
      <w:r w:rsidR="003718BE">
        <w:rPr>
          <w:rFonts w:hint="cs"/>
          <w:rtl/>
        </w:rPr>
        <w:t>» (</w:t>
      </w:r>
      <w:r w:rsidR="00A73545">
        <w:rPr>
          <w:rFonts w:hint="cs"/>
          <w:rtl/>
        </w:rPr>
        <w:t>ميرزاي قمي</w:t>
      </w:r>
      <w:r w:rsidR="003718BE">
        <w:rPr>
          <w:rFonts w:hint="cs"/>
          <w:rtl/>
        </w:rPr>
        <w:t>، ج1</w:t>
      </w:r>
      <w:r w:rsidR="00A73545">
        <w:rPr>
          <w:rFonts w:hint="cs"/>
          <w:rtl/>
        </w:rPr>
        <w:t xml:space="preserve">: </w:t>
      </w:r>
      <w:r w:rsidR="003718BE">
        <w:rPr>
          <w:rFonts w:hint="cs"/>
          <w:rtl/>
        </w:rPr>
        <w:t>5)، «</w:t>
      </w:r>
      <w:r w:rsidR="003718BE" w:rsidRPr="003718BE">
        <w:rPr>
          <w:rFonts w:hint="cs"/>
          <w:rtl/>
        </w:rPr>
        <w:t>صناعة</w:t>
      </w:r>
      <w:r w:rsidR="003718BE" w:rsidRPr="003718BE">
        <w:rPr>
          <w:rtl/>
        </w:rPr>
        <w:t xml:space="preserve"> </w:t>
      </w:r>
      <w:r w:rsidR="003718BE" w:rsidRPr="003718BE">
        <w:rPr>
          <w:rFonts w:hint="cs"/>
          <w:rtl/>
        </w:rPr>
        <w:t>يعرف</w:t>
      </w:r>
      <w:r w:rsidR="003718BE" w:rsidRPr="003718BE">
        <w:rPr>
          <w:rtl/>
        </w:rPr>
        <w:t xml:space="preserve"> </w:t>
      </w:r>
      <w:r w:rsidR="003718BE" w:rsidRPr="003718BE">
        <w:rPr>
          <w:rFonts w:hint="cs"/>
          <w:rtl/>
        </w:rPr>
        <w:t>بها</w:t>
      </w:r>
      <w:r w:rsidR="003718BE" w:rsidRPr="003718BE">
        <w:rPr>
          <w:rtl/>
        </w:rPr>
        <w:t xml:space="preserve"> </w:t>
      </w:r>
      <w:r w:rsidR="003718BE" w:rsidRPr="003718BE">
        <w:rPr>
          <w:rFonts w:hint="cs"/>
          <w:rtl/>
        </w:rPr>
        <w:t>القواعد</w:t>
      </w:r>
      <w:r w:rsidR="003718BE" w:rsidRPr="003718BE">
        <w:rPr>
          <w:rtl/>
        </w:rPr>
        <w:t xml:space="preserve"> </w:t>
      </w:r>
      <w:r w:rsidR="003718BE" w:rsidRPr="003718BE">
        <w:rPr>
          <w:rFonts w:hint="cs"/>
          <w:rtl/>
        </w:rPr>
        <w:t>التي</w:t>
      </w:r>
      <w:r w:rsidR="003718BE" w:rsidRPr="003718BE">
        <w:rPr>
          <w:rtl/>
        </w:rPr>
        <w:t xml:space="preserve"> </w:t>
      </w:r>
      <w:r w:rsidR="003718BE" w:rsidRPr="003718BE">
        <w:rPr>
          <w:rFonts w:hint="cs"/>
          <w:rtl/>
        </w:rPr>
        <w:t>يمكن</w:t>
      </w:r>
      <w:r w:rsidR="003718BE" w:rsidRPr="003718BE">
        <w:rPr>
          <w:rtl/>
        </w:rPr>
        <w:t xml:space="preserve"> </w:t>
      </w:r>
      <w:r w:rsidR="003718BE" w:rsidRPr="003718BE">
        <w:rPr>
          <w:rFonts w:hint="cs"/>
          <w:rtl/>
        </w:rPr>
        <w:t>أن</w:t>
      </w:r>
      <w:r w:rsidR="003718BE" w:rsidRPr="003718BE">
        <w:rPr>
          <w:rtl/>
        </w:rPr>
        <w:t xml:space="preserve"> </w:t>
      </w:r>
      <w:r w:rsidR="003718BE" w:rsidRPr="003718BE">
        <w:rPr>
          <w:rFonts w:hint="cs"/>
          <w:rtl/>
        </w:rPr>
        <w:t>تقع</w:t>
      </w:r>
      <w:r w:rsidR="003718BE" w:rsidRPr="003718BE">
        <w:rPr>
          <w:rtl/>
        </w:rPr>
        <w:t xml:space="preserve"> </w:t>
      </w:r>
      <w:r w:rsidR="003718BE" w:rsidRPr="003718BE">
        <w:rPr>
          <w:rFonts w:hint="cs"/>
          <w:rtl/>
        </w:rPr>
        <w:t>في</w:t>
      </w:r>
      <w:r w:rsidR="003718BE" w:rsidRPr="003718BE">
        <w:rPr>
          <w:rtl/>
        </w:rPr>
        <w:t xml:space="preserve"> </w:t>
      </w:r>
      <w:r w:rsidR="003718BE" w:rsidRPr="003718BE">
        <w:rPr>
          <w:rFonts w:hint="cs"/>
          <w:rtl/>
        </w:rPr>
        <w:t>طريق</w:t>
      </w:r>
      <w:r w:rsidR="003718BE" w:rsidRPr="003718BE">
        <w:rPr>
          <w:rtl/>
        </w:rPr>
        <w:t xml:space="preserve"> </w:t>
      </w:r>
      <w:r w:rsidR="003718BE" w:rsidRPr="003718BE">
        <w:rPr>
          <w:rFonts w:hint="cs"/>
          <w:rtl/>
        </w:rPr>
        <w:t>استنباط</w:t>
      </w:r>
      <w:r w:rsidR="003718BE" w:rsidRPr="003718BE">
        <w:rPr>
          <w:rtl/>
        </w:rPr>
        <w:t xml:space="preserve"> </w:t>
      </w:r>
      <w:r w:rsidR="003718BE" w:rsidRPr="003718BE">
        <w:rPr>
          <w:rFonts w:hint="cs"/>
          <w:rtl/>
        </w:rPr>
        <w:t>الأحكام</w:t>
      </w:r>
      <w:r w:rsidR="003718BE" w:rsidRPr="003718BE">
        <w:rPr>
          <w:rtl/>
        </w:rPr>
        <w:t xml:space="preserve"> </w:t>
      </w:r>
      <w:r w:rsidR="003718BE" w:rsidRPr="003718BE">
        <w:rPr>
          <w:rFonts w:hint="cs"/>
          <w:rtl/>
        </w:rPr>
        <w:t>أو</w:t>
      </w:r>
      <w:r w:rsidR="003718BE" w:rsidRPr="003718BE">
        <w:rPr>
          <w:rtl/>
        </w:rPr>
        <w:t xml:space="preserve"> </w:t>
      </w:r>
      <w:r w:rsidR="003718BE" w:rsidRPr="003718BE">
        <w:rPr>
          <w:rFonts w:hint="cs"/>
          <w:rtl/>
        </w:rPr>
        <w:t>التي</w:t>
      </w:r>
      <w:r w:rsidR="003718BE" w:rsidRPr="003718BE">
        <w:rPr>
          <w:rtl/>
        </w:rPr>
        <w:t xml:space="preserve"> </w:t>
      </w:r>
      <w:r w:rsidR="003718BE" w:rsidRPr="003718BE">
        <w:rPr>
          <w:rFonts w:hint="cs"/>
          <w:rtl/>
        </w:rPr>
        <w:t>ينتهي</w:t>
      </w:r>
      <w:r w:rsidR="003718BE" w:rsidRPr="003718BE">
        <w:rPr>
          <w:rtl/>
        </w:rPr>
        <w:t xml:space="preserve"> </w:t>
      </w:r>
      <w:r w:rsidR="003718BE" w:rsidRPr="003718BE">
        <w:rPr>
          <w:rFonts w:hint="cs"/>
          <w:rtl/>
        </w:rPr>
        <w:t>إليها</w:t>
      </w:r>
      <w:r w:rsidR="003718BE" w:rsidRPr="003718BE">
        <w:rPr>
          <w:rtl/>
        </w:rPr>
        <w:t xml:space="preserve"> </w:t>
      </w:r>
      <w:r w:rsidR="003718BE" w:rsidRPr="003718BE">
        <w:rPr>
          <w:rFonts w:hint="cs"/>
          <w:rtl/>
        </w:rPr>
        <w:t>في</w:t>
      </w:r>
      <w:r w:rsidR="003718BE" w:rsidRPr="003718BE">
        <w:rPr>
          <w:rtl/>
        </w:rPr>
        <w:t xml:space="preserve"> </w:t>
      </w:r>
      <w:r w:rsidR="003718BE" w:rsidRPr="003718BE">
        <w:rPr>
          <w:rFonts w:hint="cs"/>
          <w:rtl/>
        </w:rPr>
        <w:t>مقام</w:t>
      </w:r>
      <w:r w:rsidR="003718BE" w:rsidRPr="003718BE">
        <w:rPr>
          <w:rtl/>
        </w:rPr>
        <w:t xml:space="preserve"> </w:t>
      </w:r>
      <w:r w:rsidR="003718BE" w:rsidRPr="003718BE">
        <w:rPr>
          <w:rFonts w:hint="cs"/>
          <w:rtl/>
        </w:rPr>
        <w:t>العمل‏</w:t>
      </w:r>
      <w:r w:rsidR="003718BE">
        <w:rPr>
          <w:rFonts w:hint="cs"/>
          <w:rtl/>
        </w:rPr>
        <w:t>» (</w:t>
      </w:r>
      <w:r w:rsidR="00BA4EAD">
        <w:rPr>
          <w:rFonts w:hint="cs"/>
          <w:rtl/>
        </w:rPr>
        <w:t>آخوند خراساني، 1391: 9</w:t>
      </w:r>
      <w:r w:rsidR="003718BE">
        <w:rPr>
          <w:rFonts w:hint="cs"/>
          <w:rtl/>
        </w:rPr>
        <w:t>)</w:t>
      </w:r>
    </w:p>
    <w:p w:rsidR="007B6A99" w:rsidRDefault="006A0A69" w:rsidP="006A0A69">
      <w:pPr>
        <w:ind w:left="751" w:hanging="354"/>
        <w:rPr>
          <w:rtl/>
        </w:rPr>
      </w:pPr>
      <w:r>
        <w:rPr>
          <w:rFonts w:hint="cs"/>
          <w:rtl/>
        </w:rPr>
        <w:t xml:space="preserve">(3) </w:t>
      </w:r>
      <w:r w:rsidR="007B6A99">
        <w:rPr>
          <w:rFonts w:hint="cs"/>
          <w:rtl/>
        </w:rPr>
        <w:t>«</w:t>
      </w:r>
      <w:r w:rsidR="007B6A99" w:rsidRPr="007B6A99">
        <w:rPr>
          <w:rFonts w:hint="cs"/>
          <w:rtl/>
        </w:rPr>
        <w:t>وعل</w:t>
      </w:r>
      <w:r w:rsidR="007B6A99">
        <w:rPr>
          <w:rFonts w:hint="cs"/>
          <w:rtl/>
        </w:rPr>
        <w:t>ي</w:t>
      </w:r>
      <w:r w:rsidR="007B6A99" w:rsidRPr="007B6A99">
        <w:rPr>
          <w:rFonts w:hint="cs"/>
          <w:rtl/>
        </w:rPr>
        <w:t>‏</w:t>
      </w:r>
      <w:r w:rsidR="007B6A99" w:rsidRPr="007B6A99">
        <w:rPr>
          <w:rtl/>
        </w:rPr>
        <w:t xml:space="preserve"> </w:t>
      </w:r>
      <w:r w:rsidR="007B6A99" w:rsidRPr="007B6A99">
        <w:rPr>
          <w:rFonts w:hint="cs"/>
          <w:rtl/>
        </w:rPr>
        <w:t>هذا</w:t>
      </w:r>
      <w:r w:rsidR="007B6A99" w:rsidRPr="007B6A99">
        <w:rPr>
          <w:rtl/>
        </w:rPr>
        <w:t xml:space="preserve"> </w:t>
      </w:r>
      <w:r w:rsidR="007B6A99" w:rsidRPr="007B6A99">
        <w:rPr>
          <w:rFonts w:hint="cs"/>
          <w:rtl/>
        </w:rPr>
        <w:t>الأساس</w:t>
      </w:r>
      <w:r w:rsidR="007B6A99" w:rsidRPr="007B6A99">
        <w:rPr>
          <w:rtl/>
        </w:rPr>
        <w:t xml:space="preserve"> </w:t>
      </w:r>
      <w:r w:rsidR="007B6A99" w:rsidRPr="007B6A99">
        <w:rPr>
          <w:rFonts w:hint="cs"/>
          <w:rtl/>
        </w:rPr>
        <w:t>يصحّ</w:t>
      </w:r>
      <w:r w:rsidR="007B6A99" w:rsidRPr="007B6A99">
        <w:rPr>
          <w:rtl/>
        </w:rPr>
        <w:t xml:space="preserve"> </w:t>
      </w:r>
      <w:r w:rsidR="007B6A99" w:rsidRPr="007B6A99">
        <w:rPr>
          <w:rFonts w:hint="cs"/>
          <w:rtl/>
        </w:rPr>
        <w:t>أن</w:t>
      </w:r>
      <w:r w:rsidR="007B6A99" w:rsidRPr="007B6A99">
        <w:rPr>
          <w:rtl/>
        </w:rPr>
        <w:t xml:space="preserve"> </w:t>
      </w:r>
      <w:r w:rsidR="007B6A99" w:rsidRPr="007B6A99">
        <w:rPr>
          <w:rFonts w:hint="cs"/>
          <w:rtl/>
        </w:rPr>
        <w:t>يطلق</w:t>
      </w:r>
      <w:r w:rsidR="007B6A99" w:rsidRPr="007B6A99">
        <w:rPr>
          <w:rtl/>
        </w:rPr>
        <w:t xml:space="preserve"> </w:t>
      </w:r>
      <w:r w:rsidR="007B6A99" w:rsidRPr="007B6A99">
        <w:rPr>
          <w:rFonts w:hint="cs"/>
          <w:rtl/>
        </w:rPr>
        <w:t>عل</w:t>
      </w:r>
      <w:r w:rsidR="007B6A99">
        <w:rPr>
          <w:rFonts w:hint="cs"/>
          <w:rtl/>
        </w:rPr>
        <w:t>ي</w:t>
      </w:r>
      <w:r w:rsidR="007B6A99" w:rsidRPr="007B6A99">
        <w:rPr>
          <w:rFonts w:hint="cs"/>
          <w:rtl/>
        </w:rPr>
        <w:t>‏</w:t>
      </w:r>
      <w:r w:rsidR="007B6A99" w:rsidRPr="007B6A99">
        <w:rPr>
          <w:rtl/>
        </w:rPr>
        <w:t xml:space="preserve"> </w:t>
      </w:r>
      <w:r w:rsidR="007B6A99" w:rsidRPr="007B6A99">
        <w:rPr>
          <w:rFonts w:hint="cs"/>
          <w:rtl/>
        </w:rPr>
        <w:t>علم</w:t>
      </w:r>
      <w:r w:rsidR="007B6A99" w:rsidRPr="007B6A99">
        <w:rPr>
          <w:rtl/>
        </w:rPr>
        <w:t xml:space="preserve"> </w:t>
      </w:r>
      <w:r w:rsidR="007B6A99" w:rsidRPr="007B6A99">
        <w:rPr>
          <w:rFonts w:hint="cs"/>
          <w:rtl/>
        </w:rPr>
        <w:t>الاصول</w:t>
      </w:r>
      <w:r w:rsidR="007B6A99" w:rsidRPr="007B6A99">
        <w:rPr>
          <w:rtl/>
        </w:rPr>
        <w:t xml:space="preserve"> </w:t>
      </w:r>
      <w:r w:rsidR="007B6A99" w:rsidRPr="007B6A99">
        <w:rPr>
          <w:rFonts w:hint="cs"/>
          <w:rtl/>
        </w:rPr>
        <w:t>اسم</w:t>
      </w:r>
      <w:r w:rsidR="007B6A99" w:rsidRPr="007B6A99">
        <w:rPr>
          <w:rtl/>
        </w:rPr>
        <w:t xml:space="preserve"> </w:t>
      </w:r>
      <w:r w:rsidR="007B6A99" w:rsidRPr="007B6A99">
        <w:rPr>
          <w:rFonts w:hint="cs"/>
          <w:rtl/>
        </w:rPr>
        <w:t>منطق</w:t>
      </w:r>
      <w:r w:rsidR="007B6A99" w:rsidRPr="007B6A99">
        <w:rPr>
          <w:rtl/>
        </w:rPr>
        <w:t xml:space="preserve"> </w:t>
      </w:r>
      <w:r w:rsidR="007B6A99" w:rsidRPr="007B6A99">
        <w:rPr>
          <w:rFonts w:hint="cs"/>
          <w:rtl/>
        </w:rPr>
        <w:t>علم</w:t>
      </w:r>
      <w:r w:rsidR="007B6A99" w:rsidRPr="007B6A99">
        <w:rPr>
          <w:rtl/>
        </w:rPr>
        <w:t xml:space="preserve"> </w:t>
      </w:r>
      <w:r w:rsidR="007B6A99" w:rsidRPr="007B6A99">
        <w:rPr>
          <w:rFonts w:hint="cs"/>
          <w:rtl/>
        </w:rPr>
        <w:t>الفقه؛</w:t>
      </w:r>
      <w:r w:rsidR="007B6A99" w:rsidRPr="007B6A99">
        <w:rPr>
          <w:rtl/>
        </w:rPr>
        <w:t xml:space="preserve"> </w:t>
      </w:r>
      <w:r w:rsidR="007B6A99" w:rsidRPr="007B6A99">
        <w:rPr>
          <w:rFonts w:hint="cs"/>
          <w:rtl/>
        </w:rPr>
        <w:t>لأنّه</w:t>
      </w:r>
      <w:r w:rsidR="007B6A99" w:rsidRPr="007B6A99">
        <w:rPr>
          <w:rtl/>
        </w:rPr>
        <w:t xml:space="preserve"> </w:t>
      </w:r>
      <w:r w:rsidR="007B6A99" w:rsidRPr="007B6A99">
        <w:rPr>
          <w:rFonts w:hint="cs"/>
          <w:rtl/>
        </w:rPr>
        <w:t>بالنسبة</w:t>
      </w:r>
      <w:r w:rsidR="007B6A99" w:rsidRPr="007B6A99">
        <w:rPr>
          <w:rtl/>
        </w:rPr>
        <w:t xml:space="preserve"> </w:t>
      </w:r>
      <w:r w:rsidR="007B6A99" w:rsidRPr="007B6A99">
        <w:rPr>
          <w:rFonts w:hint="cs"/>
          <w:rtl/>
        </w:rPr>
        <w:t>إليه</w:t>
      </w:r>
      <w:r w:rsidR="007B6A99" w:rsidRPr="007B6A99">
        <w:rPr>
          <w:rtl/>
        </w:rPr>
        <w:t xml:space="preserve"> </w:t>
      </w:r>
      <w:r w:rsidR="007B6A99" w:rsidRPr="007B6A99">
        <w:rPr>
          <w:rFonts w:hint="cs"/>
          <w:rtl/>
        </w:rPr>
        <w:t>بمثابة</w:t>
      </w:r>
      <w:r w:rsidR="007B6A99" w:rsidRPr="007B6A99">
        <w:rPr>
          <w:rtl/>
        </w:rPr>
        <w:t xml:space="preserve"> </w:t>
      </w:r>
      <w:r w:rsidR="007B6A99" w:rsidRPr="007B6A99">
        <w:rPr>
          <w:rFonts w:hint="cs"/>
          <w:rtl/>
        </w:rPr>
        <w:t>المنطق</w:t>
      </w:r>
      <w:r w:rsidR="007B6A99" w:rsidRPr="007B6A99">
        <w:rPr>
          <w:rtl/>
        </w:rPr>
        <w:t xml:space="preserve"> </w:t>
      </w:r>
      <w:r w:rsidR="007B6A99" w:rsidRPr="007B6A99">
        <w:rPr>
          <w:rFonts w:hint="cs"/>
          <w:rtl/>
        </w:rPr>
        <w:t>بالنسبة</w:t>
      </w:r>
      <w:r w:rsidR="007B6A99" w:rsidRPr="007B6A99">
        <w:rPr>
          <w:rtl/>
        </w:rPr>
        <w:t xml:space="preserve"> </w:t>
      </w:r>
      <w:r w:rsidR="007B6A99" w:rsidRPr="007B6A99">
        <w:rPr>
          <w:rFonts w:hint="cs"/>
          <w:rtl/>
        </w:rPr>
        <w:t>إل</w:t>
      </w:r>
      <w:r w:rsidR="007B6A99">
        <w:rPr>
          <w:rFonts w:hint="cs"/>
          <w:rtl/>
        </w:rPr>
        <w:t>ي</w:t>
      </w:r>
      <w:r w:rsidR="007B6A99" w:rsidRPr="007B6A99">
        <w:rPr>
          <w:rFonts w:hint="cs"/>
          <w:rtl/>
        </w:rPr>
        <w:t>‏</w:t>
      </w:r>
      <w:r w:rsidR="007B6A99" w:rsidRPr="007B6A99">
        <w:rPr>
          <w:rtl/>
        </w:rPr>
        <w:t xml:space="preserve"> </w:t>
      </w:r>
      <w:r w:rsidR="007B6A99" w:rsidRPr="007B6A99">
        <w:rPr>
          <w:rFonts w:hint="cs"/>
          <w:rtl/>
        </w:rPr>
        <w:t>الفكر</w:t>
      </w:r>
      <w:r w:rsidR="007B6A99" w:rsidRPr="007B6A99">
        <w:rPr>
          <w:rtl/>
        </w:rPr>
        <w:t xml:space="preserve"> </w:t>
      </w:r>
      <w:r w:rsidR="007B6A99" w:rsidRPr="007B6A99">
        <w:rPr>
          <w:rFonts w:hint="cs"/>
          <w:rtl/>
        </w:rPr>
        <w:t>البشريِّ</w:t>
      </w:r>
      <w:r w:rsidR="007B6A99" w:rsidRPr="007B6A99">
        <w:rPr>
          <w:rtl/>
        </w:rPr>
        <w:t xml:space="preserve"> </w:t>
      </w:r>
      <w:r w:rsidR="007B6A99" w:rsidRPr="007B6A99">
        <w:rPr>
          <w:rFonts w:hint="cs"/>
          <w:rtl/>
        </w:rPr>
        <w:t>بصورةٍ</w:t>
      </w:r>
      <w:r w:rsidR="007B6A99" w:rsidRPr="007B6A99">
        <w:rPr>
          <w:rtl/>
        </w:rPr>
        <w:t xml:space="preserve"> </w:t>
      </w:r>
      <w:r w:rsidR="007B6A99" w:rsidRPr="007B6A99">
        <w:rPr>
          <w:rFonts w:hint="cs"/>
          <w:rtl/>
        </w:rPr>
        <w:t>عامّة</w:t>
      </w:r>
      <w:r w:rsidR="007B6A99">
        <w:rPr>
          <w:rFonts w:hint="cs"/>
          <w:rtl/>
        </w:rPr>
        <w:t>» (صدر، 1379: 50)</w:t>
      </w:r>
    </w:p>
    <w:p w:rsidR="004627B9" w:rsidRDefault="004627B9" w:rsidP="005371B2">
      <w:pPr>
        <w:ind w:left="751" w:hanging="354"/>
        <w:rPr>
          <w:rtl/>
        </w:rPr>
      </w:pPr>
      <w:r>
        <w:rPr>
          <w:rFonts w:hint="cs"/>
          <w:rtl/>
        </w:rPr>
        <w:lastRenderedPageBreak/>
        <w:t>(4) «</w:t>
      </w:r>
      <w:r w:rsidRPr="004627B9">
        <w:rPr>
          <w:rFonts w:hint="cs"/>
          <w:rtl/>
        </w:rPr>
        <w:t>و</w:t>
      </w:r>
      <w:r w:rsidRPr="004627B9">
        <w:rPr>
          <w:rtl/>
        </w:rPr>
        <w:t xml:space="preserve"> </w:t>
      </w:r>
      <w:r w:rsidRPr="004627B9">
        <w:rPr>
          <w:rFonts w:hint="cs"/>
          <w:rtl/>
        </w:rPr>
        <w:t>اما</w:t>
      </w:r>
      <w:r w:rsidRPr="004627B9">
        <w:rPr>
          <w:rtl/>
        </w:rPr>
        <w:t xml:space="preserve"> </w:t>
      </w:r>
      <w:r w:rsidRPr="004627B9">
        <w:rPr>
          <w:rFonts w:hint="cs"/>
          <w:rtl/>
        </w:rPr>
        <w:t>التزاحم</w:t>
      </w:r>
      <w:r w:rsidRPr="004627B9">
        <w:rPr>
          <w:rtl/>
        </w:rPr>
        <w:t xml:space="preserve"> </w:t>
      </w:r>
      <w:r w:rsidRPr="004627B9">
        <w:rPr>
          <w:rFonts w:hint="cs"/>
          <w:rtl/>
        </w:rPr>
        <w:t>في</w:t>
      </w:r>
      <w:r w:rsidRPr="004627B9">
        <w:rPr>
          <w:rtl/>
        </w:rPr>
        <w:t xml:space="preserve"> </w:t>
      </w:r>
      <w:r w:rsidRPr="004627B9">
        <w:rPr>
          <w:rFonts w:hint="cs"/>
          <w:rtl/>
        </w:rPr>
        <w:t>مقام</w:t>
      </w:r>
      <w:r w:rsidRPr="004627B9">
        <w:rPr>
          <w:rtl/>
        </w:rPr>
        <w:t xml:space="preserve"> </w:t>
      </w:r>
      <w:r w:rsidRPr="004627B9">
        <w:rPr>
          <w:rFonts w:hint="cs"/>
          <w:rtl/>
        </w:rPr>
        <w:t>الامتثال</w:t>
      </w:r>
      <w:r w:rsidRPr="004627B9">
        <w:rPr>
          <w:rtl/>
        </w:rPr>
        <w:t xml:space="preserve"> </w:t>
      </w:r>
      <w:r w:rsidRPr="004627B9">
        <w:rPr>
          <w:rFonts w:hint="cs"/>
          <w:rtl/>
        </w:rPr>
        <w:t>فهو</w:t>
      </w:r>
      <w:r w:rsidRPr="004627B9">
        <w:rPr>
          <w:rtl/>
        </w:rPr>
        <w:t xml:space="preserve"> </w:t>
      </w:r>
      <w:r w:rsidRPr="004627B9">
        <w:rPr>
          <w:rFonts w:hint="cs"/>
          <w:rtl/>
        </w:rPr>
        <w:t>انما</w:t>
      </w:r>
      <w:r w:rsidRPr="004627B9">
        <w:rPr>
          <w:rtl/>
        </w:rPr>
        <w:t xml:space="preserve"> </w:t>
      </w:r>
      <w:r w:rsidRPr="004627B9">
        <w:rPr>
          <w:rFonts w:hint="cs"/>
          <w:rtl/>
        </w:rPr>
        <w:t>ينشأ</w:t>
      </w:r>
      <w:r w:rsidRPr="004627B9">
        <w:rPr>
          <w:rtl/>
        </w:rPr>
        <w:t xml:space="preserve"> </w:t>
      </w:r>
      <w:r w:rsidRPr="004627B9">
        <w:rPr>
          <w:rFonts w:hint="cs"/>
          <w:rtl/>
        </w:rPr>
        <w:t>عن</w:t>
      </w:r>
      <w:r w:rsidRPr="004627B9">
        <w:rPr>
          <w:rtl/>
        </w:rPr>
        <w:t xml:space="preserve"> </w:t>
      </w:r>
      <w:r w:rsidRPr="004627B9">
        <w:rPr>
          <w:rFonts w:hint="cs"/>
          <w:rtl/>
        </w:rPr>
        <w:t>عجز</w:t>
      </w:r>
      <w:r w:rsidRPr="004627B9">
        <w:rPr>
          <w:rtl/>
        </w:rPr>
        <w:t xml:space="preserve"> </w:t>
      </w:r>
      <w:r w:rsidRPr="004627B9">
        <w:rPr>
          <w:rFonts w:hint="cs"/>
          <w:rtl/>
        </w:rPr>
        <w:t>المكلف</w:t>
      </w:r>
      <w:r w:rsidRPr="004627B9">
        <w:rPr>
          <w:rtl/>
        </w:rPr>
        <w:t xml:space="preserve"> </w:t>
      </w:r>
      <w:r w:rsidRPr="004627B9">
        <w:rPr>
          <w:rFonts w:hint="cs"/>
          <w:rtl/>
        </w:rPr>
        <w:t>عن</w:t>
      </w:r>
      <w:r w:rsidRPr="004627B9">
        <w:rPr>
          <w:rtl/>
        </w:rPr>
        <w:t xml:space="preserve"> </w:t>
      </w:r>
      <w:r w:rsidRPr="004627B9">
        <w:rPr>
          <w:rFonts w:hint="cs"/>
          <w:rtl/>
        </w:rPr>
        <w:t>امتثال</w:t>
      </w:r>
      <w:r w:rsidRPr="004627B9">
        <w:rPr>
          <w:rtl/>
        </w:rPr>
        <w:t xml:space="preserve"> </w:t>
      </w:r>
      <w:r w:rsidRPr="004627B9">
        <w:rPr>
          <w:rFonts w:hint="cs"/>
          <w:rtl/>
        </w:rPr>
        <w:t>التكليفين</w:t>
      </w:r>
      <w:r w:rsidRPr="004627B9">
        <w:rPr>
          <w:rtl/>
        </w:rPr>
        <w:t xml:space="preserve"> </w:t>
      </w:r>
      <w:r w:rsidRPr="004627B9">
        <w:rPr>
          <w:rFonts w:hint="cs"/>
          <w:rtl/>
        </w:rPr>
        <w:t>من</w:t>
      </w:r>
      <w:r w:rsidRPr="004627B9">
        <w:rPr>
          <w:rtl/>
        </w:rPr>
        <w:t xml:space="preserve"> </w:t>
      </w:r>
      <w:r w:rsidRPr="004627B9">
        <w:rPr>
          <w:rFonts w:hint="cs"/>
          <w:rtl/>
        </w:rPr>
        <w:t>دون</w:t>
      </w:r>
      <w:r w:rsidRPr="004627B9">
        <w:rPr>
          <w:rtl/>
        </w:rPr>
        <w:t xml:space="preserve"> </w:t>
      </w:r>
      <w:r w:rsidRPr="004627B9">
        <w:rPr>
          <w:rFonts w:hint="cs"/>
          <w:rtl/>
        </w:rPr>
        <w:t>ان</w:t>
      </w:r>
      <w:r w:rsidRPr="004627B9">
        <w:rPr>
          <w:rtl/>
        </w:rPr>
        <w:t xml:space="preserve"> </w:t>
      </w:r>
      <w:r w:rsidRPr="004627B9">
        <w:rPr>
          <w:rFonts w:hint="cs"/>
          <w:rtl/>
        </w:rPr>
        <w:t>يكون</w:t>
      </w:r>
      <w:r w:rsidRPr="004627B9">
        <w:rPr>
          <w:rtl/>
        </w:rPr>
        <w:t xml:space="preserve"> </w:t>
      </w:r>
      <w:r w:rsidRPr="004627B9">
        <w:rPr>
          <w:rFonts w:hint="cs"/>
          <w:rtl/>
        </w:rPr>
        <w:t>هناك</w:t>
      </w:r>
      <w:r w:rsidRPr="004627B9">
        <w:rPr>
          <w:rtl/>
        </w:rPr>
        <w:t xml:space="preserve"> </w:t>
      </w:r>
      <w:r w:rsidRPr="004627B9">
        <w:rPr>
          <w:rFonts w:hint="cs"/>
          <w:rtl/>
        </w:rPr>
        <w:t>تزاحم</w:t>
      </w:r>
      <w:r w:rsidRPr="004627B9">
        <w:rPr>
          <w:rtl/>
        </w:rPr>
        <w:t xml:space="preserve"> </w:t>
      </w:r>
      <w:r w:rsidRPr="004627B9">
        <w:rPr>
          <w:rFonts w:hint="cs"/>
          <w:rtl/>
        </w:rPr>
        <w:t>في</w:t>
      </w:r>
      <w:r w:rsidRPr="004627B9">
        <w:rPr>
          <w:rtl/>
        </w:rPr>
        <w:t xml:space="preserve"> </w:t>
      </w:r>
      <w:r w:rsidRPr="004627B9">
        <w:rPr>
          <w:rFonts w:hint="cs"/>
          <w:rtl/>
        </w:rPr>
        <w:t>الملاك</w:t>
      </w:r>
      <w:r w:rsidRPr="004627B9">
        <w:rPr>
          <w:rtl/>
        </w:rPr>
        <w:t xml:space="preserve"> </w:t>
      </w:r>
      <w:r w:rsidRPr="004627B9">
        <w:rPr>
          <w:rFonts w:hint="cs"/>
          <w:rtl/>
        </w:rPr>
        <w:t>أصلا</w:t>
      </w:r>
      <w:r>
        <w:rPr>
          <w:rFonts w:hint="cs"/>
          <w:rtl/>
        </w:rPr>
        <w:t>» (خويي، 1352، ج1: 182)</w:t>
      </w:r>
      <w:r w:rsidR="005371B2">
        <w:rPr>
          <w:rFonts w:hint="cs"/>
          <w:rtl/>
        </w:rPr>
        <w:t>، «</w:t>
      </w:r>
      <w:r w:rsidR="005371B2" w:rsidRPr="005371B2">
        <w:rPr>
          <w:rFonts w:hint="cs"/>
          <w:rtl/>
        </w:rPr>
        <w:t>إذا</w:t>
      </w:r>
      <w:r w:rsidR="005371B2" w:rsidRPr="005371B2">
        <w:rPr>
          <w:rtl/>
        </w:rPr>
        <w:t xml:space="preserve"> </w:t>
      </w:r>
      <w:r w:rsidR="005371B2" w:rsidRPr="005371B2">
        <w:rPr>
          <w:rFonts w:hint="cs"/>
          <w:rtl/>
        </w:rPr>
        <w:t>وقع</w:t>
      </w:r>
      <w:r w:rsidR="005371B2" w:rsidRPr="005371B2">
        <w:rPr>
          <w:rtl/>
        </w:rPr>
        <w:t xml:space="preserve"> </w:t>
      </w:r>
      <w:r w:rsidR="005371B2" w:rsidRPr="005371B2">
        <w:rPr>
          <w:rFonts w:hint="cs"/>
          <w:rtl/>
        </w:rPr>
        <w:t>التزاحم</w:t>
      </w:r>
      <w:r w:rsidR="005371B2" w:rsidRPr="005371B2">
        <w:rPr>
          <w:rtl/>
        </w:rPr>
        <w:t xml:space="preserve"> </w:t>
      </w:r>
      <w:r w:rsidR="005371B2" w:rsidRPr="005371B2">
        <w:rPr>
          <w:rFonts w:hint="cs"/>
          <w:rtl/>
        </w:rPr>
        <w:t>في</w:t>
      </w:r>
      <w:r w:rsidR="005371B2" w:rsidRPr="005371B2">
        <w:rPr>
          <w:rtl/>
        </w:rPr>
        <w:t xml:space="preserve"> </w:t>
      </w:r>
      <w:r w:rsidR="005371B2" w:rsidRPr="005371B2">
        <w:rPr>
          <w:rFonts w:hint="cs"/>
          <w:rtl/>
        </w:rPr>
        <w:t>المأمور</w:t>
      </w:r>
      <w:r w:rsidR="005371B2" w:rsidRPr="005371B2">
        <w:rPr>
          <w:rtl/>
        </w:rPr>
        <w:t xml:space="preserve"> </w:t>
      </w:r>
      <w:r w:rsidR="005371B2" w:rsidRPr="005371B2">
        <w:rPr>
          <w:rFonts w:hint="cs"/>
          <w:rtl/>
        </w:rPr>
        <w:t>به</w:t>
      </w:r>
      <w:r w:rsidR="005371B2" w:rsidRPr="005371B2">
        <w:rPr>
          <w:rtl/>
        </w:rPr>
        <w:t xml:space="preserve"> </w:t>
      </w:r>
      <w:r w:rsidR="005371B2" w:rsidRPr="005371B2">
        <w:rPr>
          <w:rFonts w:hint="cs"/>
          <w:rtl/>
        </w:rPr>
        <w:t>كإنقاذ</w:t>
      </w:r>
      <w:r w:rsidR="005371B2" w:rsidRPr="005371B2">
        <w:rPr>
          <w:rtl/>
        </w:rPr>
        <w:t xml:space="preserve"> </w:t>
      </w:r>
      <w:r w:rsidR="005371B2" w:rsidRPr="005371B2">
        <w:rPr>
          <w:rFonts w:hint="cs"/>
          <w:rtl/>
        </w:rPr>
        <w:t>الغريقين</w:t>
      </w:r>
      <w:r w:rsidR="005371B2" w:rsidRPr="005371B2">
        <w:rPr>
          <w:rtl/>
        </w:rPr>
        <w:t xml:space="preserve"> </w:t>
      </w:r>
      <w:r w:rsidR="005371B2" w:rsidRPr="005371B2">
        <w:rPr>
          <w:rFonts w:hint="cs"/>
          <w:rtl/>
        </w:rPr>
        <w:t>فكما</w:t>
      </w:r>
      <w:r w:rsidR="005371B2" w:rsidRPr="005371B2">
        <w:rPr>
          <w:rtl/>
        </w:rPr>
        <w:t xml:space="preserve"> </w:t>
      </w:r>
      <w:r w:rsidR="005371B2" w:rsidRPr="005371B2">
        <w:rPr>
          <w:rFonts w:hint="cs"/>
          <w:rtl/>
        </w:rPr>
        <w:t>ان</w:t>
      </w:r>
      <w:r w:rsidR="005371B2" w:rsidRPr="005371B2">
        <w:rPr>
          <w:rtl/>
        </w:rPr>
        <w:t xml:space="preserve"> </w:t>
      </w:r>
      <w:r w:rsidR="005371B2" w:rsidRPr="005371B2">
        <w:rPr>
          <w:rFonts w:hint="cs"/>
          <w:rtl/>
        </w:rPr>
        <w:t>نتيجة</w:t>
      </w:r>
      <w:r w:rsidR="005371B2" w:rsidRPr="005371B2">
        <w:rPr>
          <w:rtl/>
        </w:rPr>
        <w:t xml:space="preserve"> </w:t>
      </w:r>
      <w:r w:rsidR="005371B2" w:rsidRPr="005371B2">
        <w:rPr>
          <w:rFonts w:hint="cs"/>
          <w:rtl/>
        </w:rPr>
        <w:t>وقوع</w:t>
      </w:r>
      <w:r w:rsidR="005371B2" w:rsidRPr="005371B2">
        <w:rPr>
          <w:rtl/>
        </w:rPr>
        <w:t xml:space="preserve"> </w:t>
      </w:r>
      <w:r w:rsidR="005371B2" w:rsidRPr="005371B2">
        <w:rPr>
          <w:rFonts w:hint="cs"/>
          <w:rtl/>
        </w:rPr>
        <w:t>التزاحم</w:t>
      </w:r>
      <w:r w:rsidR="005371B2" w:rsidRPr="005371B2">
        <w:rPr>
          <w:rtl/>
        </w:rPr>
        <w:t xml:space="preserve"> </w:t>
      </w:r>
      <w:r w:rsidR="005371B2" w:rsidRPr="005371B2">
        <w:rPr>
          <w:rFonts w:hint="cs"/>
          <w:rtl/>
        </w:rPr>
        <w:t>في</w:t>
      </w:r>
      <w:r w:rsidR="005371B2" w:rsidRPr="005371B2">
        <w:rPr>
          <w:rtl/>
        </w:rPr>
        <w:t xml:space="preserve"> </w:t>
      </w:r>
      <w:r w:rsidR="005371B2" w:rsidRPr="005371B2">
        <w:rPr>
          <w:rFonts w:hint="cs"/>
          <w:rtl/>
        </w:rPr>
        <w:t>فرض</w:t>
      </w:r>
      <w:r w:rsidR="005371B2" w:rsidRPr="005371B2">
        <w:rPr>
          <w:rtl/>
        </w:rPr>
        <w:t xml:space="preserve"> </w:t>
      </w:r>
      <w:r w:rsidR="005371B2" w:rsidRPr="005371B2">
        <w:rPr>
          <w:rFonts w:hint="cs"/>
          <w:rtl/>
        </w:rPr>
        <w:t>عدم</w:t>
      </w:r>
      <w:r w:rsidR="005371B2" w:rsidRPr="005371B2">
        <w:rPr>
          <w:rtl/>
        </w:rPr>
        <w:t xml:space="preserve"> </w:t>
      </w:r>
      <w:r w:rsidR="005371B2" w:rsidRPr="005371B2">
        <w:rPr>
          <w:rFonts w:hint="cs"/>
          <w:rtl/>
        </w:rPr>
        <w:t>قدرة</w:t>
      </w:r>
      <w:r w:rsidR="005371B2" w:rsidRPr="005371B2">
        <w:rPr>
          <w:rtl/>
        </w:rPr>
        <w:t xml:space="preserve"> </w:t>
      </w:r>
      <w:r w:rsidR="005371B2" w:rsidRPr="005371B2">
        <w:rPr>
          <w:rFonts w:hint="cs"/>
          <w:rtl/>
        </w:rPr>
        <w:t>المكلف</w:t>
      </w:r>
      <w:r w:rsidR="005371B2" w:rsidRPr="005371B2">
        <w:rPr>
          <w:rtl/>
        </w:rPr>
        <w:t xml:space="preserve"> </w:t>
      </w:r>
      <w:r w:rsidR="005371B2" w:rsidRPr="005371B2">
        <w:rPr>
          <w:rFonts w:hint="cs"/>
          <w:rtl/>
        </w:rPr>
        <w:t>عل</w:t>
      </w:r>
      <w:r w:rsidR="00491B3D">
        <w:rPr>
          <w:rFonts w:hint="cs"/>
          <w:rtl/>
        </w:rPr>
        <w:t>ي</w:t>
      </w:r>
      <w:r w:rsidR="005371B2" w:rsidRPr="005371B2">
        <w:rPr>
          <w:rtl/>
        </w:rPr>
        <w:t xml:space="preserve"> </w:t>
      </w:r>
      <w:r w:rsidR="005371B2" w:rsidRPr="005371B2">
        <w:rPr>
          <w:rFonts w:hint="cs"/>
          <w:rtl/>
        </w:rPr>
        <w:t>إيجاد</w:t>
      </w:r>
      <w:r w:rsidR="005371B2" w:rsidRPr="005371B2">
        <w:rPr>
          <w:rtl/>
        </w:rPr>
        <w:t xml:space="preserve"> </w:t>
      </w:r>
      <w:r w:rsidR="005371B2" w:rsidRPr="005371B2">
        <w:rPr>
          <w:rFonts w:hint="cs"/>
          <w:rtl/>
        </w:rPr>
        <w:t>الواجبين</w:t>
      </w:r>
      <w:r w:rsidR="005371B2" w:rsidRPr="005371B2">
        <w:rPr>
          <w:rtl/>
        </w:rPr>
        <w:t xml:space="preserve"> </w:t>
      </w:r>
      <w:r w:rsidR="005371B2" w:rsidRPr="005371B2">
        <w:rPr>
          <w:rFonts w:hint="cs"/>
          <w:rtl/>
        </w:rPr>
        <w:t>معا</w:t>
      </w:r>
      <w:r w:rsidR="005371B2">
        <w:rPr>
          <w:rFonts w:hint="cs"/>
          <w:rtl/>
        </w:rPr>
        <w:t>» (خويي، 1352، ج1: 188)، «</w:t>
      </w:r>
      <w:r w:rsidR="005371B2" w:rsidRPr="005371B2">
        <w:rPr>
          <w:rFonts w:hint="cs"/>
          <w:rtl/>
        </w:rPr>
        <w:t>بل</w:t>
      </w:r>
      <w:r w:rsidR="005371B2" w:rsidRPr="005371B2">
        <w:rPr>
          <w:rtl/>
        </w:rPr>
        <w:t xml:space="preserve"> </w:t>
      </w:r>
      <w:r w:rsidR="005371B2" w:rsidRPr="005371B2">
        <w:rPr>
          <w:rFonts w:hint="cs"/>
          <w:rtl/>
        </w:rPr>
        <w:t>المنافاة</w:t>
      </w:r>
      <w:r w:rsidR="005371B2" w:rsidRPr="005371B2">
        <w:rPr>
          <w:rtl/>
        </w:rPr>
        <w:t xml:space="preserve"> </w:t>
      </w:r>
      <w:r w:rsidR="005371B2" w:rsidRPr="005371B2">
        <w:rPr>
          <w:rFonts w:hint="cs"/>
          <w:rtl/>
        </w:rPr>
        <w:t>وقعت</w:t>
      </w:r>
      <w:r w:rsidR="005371B2" w:rsidRPr="005371B2">
        <w:rPr>
          <w:rtl/>
        </w:rPr>
        <w:t xml:space="preserve"> </w:t>
      </w:r>
      <w:r w:rsidR="005371B2" w:rsidRPr="005371B2">
        <w:rPr>
          <w:rFonts w:hint="cs"/>
          <w:rtl/>
        </w:rPr>
        <w:t>من</w:t>
      </w:r>
      <w:r w:rsidR="005371B2" w:rsidRPr="005371B2">
        <w:rPr>
          <w:rtl/>
        </w:rPr>
        <w:t xml:space="preserve"> </w:t>
      </w:r>
      <w:r w:rsidR="005371B2" w:rsidRPr="005371B2">
        <w:rPr>
          <w:rFonts w:hint="cs"/>
          <w:rtl/>
        </w:rPr>
        <w:t>عدم</w:t>
      </w:r>
      <w:r w:rsidR="005371B2" w:rsidRPr="005371B2">
        <w:rPr>
          <w:rtl/>
        </w:rPr>
        <w:t xml:space="preserve"> </w:t>
      </w:r>
      <w:r w:rsidR="005371B2" w:rsidRPr="005371B2">
        <w:rPr>
          <w:rFonts w:hint="cs"/>
          <w:rtl/>
        </w:rPr>
        <w:t>قدرة</w:t>
      </w:r>
      <w:r w:rsidR="005371B2" w:rsidRPr="005371B2">
        <w:rPr>
          <w:rtl/>
        </w:rPr>
        <w:t xml:space="preserve"> </w:t>
      </w:r>
      <w:r w:rsidR="005371B2" w:rsidRPr="005371B2">
        <w:rPr>
          <w:rFonts w:hint="cs"/>
          <w:rtl/>
        </w:rPr>
        <w:t>المكلف</w:t>
      </w:r>
      <w:r w:rsidR="005371B2" w:rsidRPr="005371B2">
        <w:rPr>
          <w:rtl/>
        </w:rPr>
        <w:t xml:space="preserve"> </w:t>
      </w:r>
      <w:r w:rsidR="005371B2" w:rsidRPr="005371B2">
        <w:rPr>
          <w:rFonts w:hint="cs"/>
          <w:rtl/>
        </w:rPr>
        <w:t>عل</w:t>
      </w:r>
      <w:r w:rsidR="00491B3D">
        <w:rPr>
          <w:rFonts w:hint="cs"/>
          <w:rtl/>
        </w:rPr>
        <w:t>ي</w:t>
      </w:r>
      <w:r w:rsidR="005371B2" w:rsidRPr="005371B2">
        <w:rPr>
          <w:rtl/>
        </w:rPr>
        <w:t xml:space="preserve"> </w:t>
      </w:r>
      <w:r w:rsidR="005371B2" w:rsidRPr="005371B2">
        <w:rPr>
          <w:rFonts w:hint="cs"/>
          <w:rtl/>
        </w:rPr>
        <w:t>التفريق</w:t>
      </w:r>
      <w:r w:rsidR="005371B2" w:rsidRPr="005371B2">
        <w:rPr>
          <w:rtl/>
        </w:rPr>
        <w:t xml:space="preserve"> </w:t>
      </w:r>
      <w:r w:rsidR="005371B2" w:rsidRPr="005371B2">
        <w:rPr>
          <w:rFonts w:hint="cs"/>
          <w:rtl/>
        </w:rPr>
        <w:t>بين</w:t>
      </w:r>
      <w:r w:rsidR="005371B2" w:rsidRPr="005371B2">
        <w:rPr>
          <w:rtl/>
        </w:rPr>
        <w:t xml:space="preserve"> </w:t>
      </w:r>
      <w:r w:rsidR="005371B2" w:rsidRPr="005371B2">
        <w:rPr>
          <w:rFonts w:hint="cs"/>
          <w:rtl/>
        </w:rPr>
        <w:t>الامتثالين‏</w:t>
      </w:r>
      <w:r w:rsidR="005371B2">
        <w:rPr>
          <w:rFonts w:hint="cs"/>
          <w:rtl/>
        </w:rPr>
        <w:t>» (مظفر، 1375، ج1: 325)</w:t>
      </w:r>
    </w:p>
    <w:p w:rsidR="008578B6" w:rsidRPr="007409FD" w:rsidRDefault="008578B6" w:rsidP="008578B6">
      <w:pPr>
        <w:ind w:left="751" w:hanging="354"/>
        <w:rPr>
          <w:rtl/>
        </w:rPr>
      </w:pPr>
      <w:r>
        <w:rPr>
          <w:rFonts w:hint="cs"/>
          <w:rtl/>
        </w:rPr>
        <w:t>(5) «</w:t>
      </w:r>
      <w:r w:rsidRPr="008578B6">
        <w:rPr>
          <w:rFonts w:hint="cs"/>
          <w:rtl/>
        </w:rPr>
        <w:t>فيقدم</w:t>
      </w:r>
      <w:r w:rsidRPr="008578B6">
        <w:rPr>
          <w:rtl/>
        </w:rPr>
        <w:t xml:space="preserve"> </w:t>
      </w:r>
      <w:r w:rsidRPr="008578B6">
        <w:rPr>
          <w:rFonts w:hint="cs"/>
          <w:rtl/>
        </w:rPr>
        <w:t>الغالب</w:t>
      </w:r>
      <w:r w:rsidRPr="008578B6">
        <w:rPr>
          <w:rtl/>
        </w:rPr>
        <w:t xml:space="preserve"> </w:t>
      </w:r>
      <w:r w:rsidRPr="008578B6">
        <w:rPr>
          <w:rFonts w:hint="cs"/>
          <w:rtl/>
        </w:rPr>
        <w:t>منهما</w:t>
      </w:r>
      <w:r w:rsidRPr="008578B6">
        <w:rPr>
          <w:rtl/>
        </w:rPr>
        <w:t xml:space="preserve"> </w:t>
      </w:r>
      <w:r w:rsidRPr="008578B6">
        <w:rPr>
          <w:rFonts w:hint="cs"/>
          <w:rtl/>
        </w:rPr>
        <w:t>و</w:t>
      </w:r>
      <w:r w:rsidRPr="008578B6">
        <w:rPr>
          <w:rtl/>
        </w:rPr>
        <w:t xml:space="preserve"> </w:t>
      </w:r>
      <w:r w:rsidRPr="008578B6">
        <w:rPr>
          <w:rFonts w:hint="cs"/>
          <w:rtl/>
        </w:rPr>
        <w:t>إن</w:t>
      </w:r>
      <w:r w:rsidRPr="008578B6">
        <w:rPr>
          <w:rtl/>
        </w:rPr>
        <w:t xml:space="preserve"> </w:t>
      </w:r>
      <w:r w:rsidRPr="008578B6">
        <w:rPr>
          <w:rFonts w:hint="cs"/>
          <w:rtl/>
        </w:rPr>
        <w:t>كان</w:t>
      </w:r>
      <w:r w:rsidRPr="008578B6">
        <w:rPr>
          <w:rtl/>
        </w:rPr>
        <w:t xml:space="preserve"> </w:t>
      </w:r>
      <w:r w:rsidRPr="008578B6">
        <w:rPr>
          <w:rFonts w:hint="cs"/>
          <w:rtl/>
        </w:rPr>
        <w:t>الدليل</w:t>
      </w:r>
      <w:r w:rsidRPr="008578B6">
        <w:rPr>
          <w:rtl/>
        </w:rPr>
        <w:t xml:space="preserve"> </w:t>
      </w:r>
      <w:r w:rsidRPr="008578B6">
        <w:rPr>
          <w:rFonts w:hint="cs"/>
          <w:rtl/>
        </w:rPr>
        <w:t>عل</w:t>
      </w:r>
      <w:r>
        <w:rPr>
          <w:rFonts w:hint="cs"/>
          <w:rtl/>
        </w:rPr>
        <w:t>ي</w:t>
      </w:r>
      <w:r w:rsidRPr="008578B6">
        <w:rPr>
          <w:rtl/>
        </w:rPr>
        <w:t xml:space="preserve"> </w:t>
      </w:r>
      <w:r w:rsidRPr="008578B6">
        <w:rPr>
          <w:rFonts w:hint="cs"/>
          <w:rtl/>
        </w:rPr>
        <w:t>مقتض</w:t>
      </w:r>
      <w:r>
        <w:rPr>
          <w:rFonts w:hint="cs"/>
          <w:rtl/>
        </w:rPr>
        <w:t>ي</w:t>
      </w:r>
      <w:r w:rsidRPr="008578B6">
        <w:rPr>
          <w:rtl/>
        </w:rPr>
        <w:t xml:space="preserve"> </w:t>
      </w:r>
      <w:r w:rsidRPr="008578B6">
        <w:rPr>
          <w:rFonts w:hint="cs"/>
          <w:rtl/>
        </w:rPr>
        <w:t>الآخر</w:t>
      </w:r>
      <w:r w:rsidRPr="008578B6">
        <w:rPr>
          <w:rtl/>
        </w:rPr>
        <w:t xml:space="preserve"> </w:t>
      </w:r>
      <w:r w:rsidRPr="008578B6">
        <w:rPr>
          <w:rFonts w:hint="cs"/>
          <w:rtl/>
        </w:rPr>
        <w:t>أقو</w:t>
      </w:r>
      <w:r>
        <w:rPr>
          <w:rFonts w:hint="cs"/>
          <w:rtl/>
        </w:rPr>
        <w:t>ي</w:t>
      </w:r>
      <w:r w:rsidRPr="008578B6">
        <w:rPr>
          <w:rtl/>
        </w:rPr>
        <w:t xml:space="preserve"> </w:t>
      </w:r>
      <w:r w:rsidRPr="008578B6">
        <w:rPr>
          <w:rFonts w:hint="cs"/>
          <w:rtl/>
        </w:rPr>
        <w:t>من</w:t>
      </w:r>
      <w:r w:rsidRPr="008578B6">
        <w:rPr>
          <w:rtl/>
        </w:rPr>
        <w:t xml:space="preserve"> </w:t>
      </w:r>
      <w:r w:rsidRPr="008578B6">
        <w:rPr>
          <w:rFonts w:hint="cs"/>
          <w:rtl/>
        </w:rPr>
        <w:t>دليل</w:t>
      </w:r>
      <w:r w:rsidRPr="008578B6">
        <w:rPr>
          <w:rtl/>
        </w:rPr>
        <w:t xml:space="preserve"> </w:t>
      </w:r>
      <w:r w:rsidRPr="008578B6">
        <w:rPr>
          <w:rFonts w:hint="cs"/>
          <w:rtl/>
        </w:rPr>
        <w:t>مقتضاه</w:t>
      </w:r>
      <w:r w:rsidRPr="008578B6">
        <w:rPr>
          <w:rtl/>
        </w:rPr>
        <w:t xml:space="preserve"> </w:t>
      </w:r>
      <w:r w:rsidRPr="008578B6">
        <w:rPr>
          <w:rFonts w:hint="cs"/>
          <w:rtl/>
        </w:rPr>
        <w:t>هذا</w:t>
      </w:r>
      <w:r w:rsidRPr="008578B6">
        <w:rPr>
          <w:rtl/>
        </w:rPr>
        <w:t xml:space="preserve"> </w:t>
      </w:r>
      <w:r w:rsidRPr="008578B6">
        <w:rPr>
          <w:rFonts w:hint="cs"/>
          <w:rtl/>
        </w:rPr>
        <w:t>فيما</w:t>
      </w:r>
      <w:r w:rsidRPr="008578B6">
        <w:rPr>
          <w:rtl/>
        </w:rPr>
        <w:t xml:space="preserve"> </w:t>
      </w:r>
      <w:r w:rsidRPr="008578B6">
        <w:rPr>
          <w:rFonts w:hint="cs"/>
          <w:rtl/>
        </w:rPr>
        <w:t>إذا</w:t>
      </w:r>
      <w:r w:rsidRPr="008578B6">
        <w:rPr>
          <w:rtl/>
        </w:rPr>
        <w:t xml:space="preserve"> </w:t>
      </w:r>
      <w:r w:rsidRPr="008578B6">
        <w:rPr>
          <w:rFonts w:hint="cs"/>
          <w:rtl/>
        </w:rPr>
        <w:t>أحرز</w:t>
      </w:r>
      <w:r w:rsidRPr="008578B6">
        <w:rPr>
          <w:rtl/>
        </w:rPr>
        <w:t xml:space="preserve"> </w:t>
      </w:r>
      <w:r w:rsidRPr="008578B6">
        <w:rPr>
          <w:rFonts w:hint="cs"/>
          <w:rtl/>
        </w:rPr>
        <w:t>الغالب</w:t>
      </w:r>
      <w:r w:rsidRPr="008578B6">
        <w:rPr>
          <w:rtl/>
        </w:rPr>
        <w:t xml:space="preserve"> </w:t>
      </w:r>
      <w:r w:rsidRPr="008578B6">
        <w:rPr>
          <w:rFonts w:hint="cs"/>
          <w:rtl/>
        </w:rPr>
        <w:t>منهما</w:t>
      </w:r>
      <w:r w:rsidR="00871790" w:rsidRPr="00871790">
        <w:rPr>
          <w:rtl/>
        </w:rPr>
        <w:t xml:space="preserve"> </w:t>
      </w:r>
      <w:r w:rsidR="00871790" w:rsidRPr="00871790">
        <w:rPr>
          <w:rFonts w:hint="cs"/>
          <w:rtl/>
        </w:rPr>
        <w:t>و</w:t>
      </w:r>
      <w:r w:rsidR="00871790" w:rsidRPr="00871790">
        <w:rPr>
          <w:rtl/>
        </w:rPr>
        <w:t xml:space="preserve"> </w:t>
      </w:r>
      <w:r w:rsidR="00871790" w:rsidRPr="00871790">
        <w:rPr>
          <w:rFonts w:hint="cs"/>
          <w:rtl/>
        </w:rPr>
        <w:t>إلا</w:t>
      </w:r>
      <w:r w:rsidR="00871790" w:rsidRPr="00871790">
        <w:rPr>
          <w:rtl/>
        </w:rPr>
        <w:t xml:space="preserve"> </w:t>
      </w:r>
      <w:r w:rsidR="00871790" w:rsidRPr="00871790">
        <w:rPr>
          <w:rFonts w:hint="cs"/>
          <w:rtl/>
        </w:rPr>
        <w:t>كان</w:t>
      </w:r>
      <w:r w:rsidR="00871790" w:rsidRPr="00871790">
        <w:rPr>
          <w:rtl/>
        </w:rPr>
        <w:t xml:space="preserve"> </w:t>
      </w:r>
      <w:r w:rsidR="00871790" w:rsidRPr="00871790">
        <w:rPr>
          <w:rFonts w:hint="cs"/>
          <w:rtl/>
        </w:rPr>
        <w:t>بين</w:t>
      </w:r>
      <w:r w:rsidR="00871790" w:rsidRPr="00871790">
        <w:rPr>
          <w:rtl/>
        </w:rPr>
        <w:t xml:space="preserve"> </w:t>
      </w:r>
      <w:r w:rsidR="00871790" w:rsidRPr="00871790">
        <w:rPr>
          <w:rFonts w:hint="cs"/>
          <w:rtl/>
        </w:rPr>
        <w:t>الخطابين</w:t>
      </w:r>
      <w:r w:rsidR="00871790" w:rsidRPr="00871790">
        <w:rPr>
          <w:rtl/>
        </w:rPr>
        <w:t xml:space="preserve"> </w:t>
      </w:r>
      <w:r w:rsidR="00871790" w:rsidRPr="00871790">
        <w:rPr>
          <w:rFonts w:hint="cs"/>
          <w:rtl/>
        </w:rPr>
        <w:t>تعارض</w:t>
      </w:r>
      <w:r w:rsidR="00871790" w:rsidRPr="00871790">
        <w:rPr>
          <w:rtl/>
        </w:rPr>
        <w:t xml:space="preserve"> </w:t>
      </w:r>
      <w:r w:rsidR="00871790" w:rsidRPr="00871790">
        <w:rPr>
          <w:rFonts w:hint="cs"/>
          <w:rtl/>
        </w:rPr>
        <w:t>فيقدم</w:t>
      </w:r>
      <w:r w:rsidR="00871790" w:rsidRPr="00871790">
        <w:rPr>
          <w:rtl/>
        </w:rPr>
        <w:t xml:space="preserve"> </w:t>
      </w:r>
      <w:r w:rsidR="00871790" w:rsidRPr="00871790">
        <w:rPr>
          <w:rFonts w:hint="cs"/>
          <w:rtl/>
        </w:rPr>
        <w:t>الأقو</w:t>
      </w:r>
      <w:r w:rsidR="00871790">
        <w:rPr>
          <w:rFonts w:hint="cs"/>
          <w:rtl/>
        </w:rPr>
        <w:t>ي</w:t>
      </w:r>
      <w:r w:rsidR="00871790" w:rsidRPr="00871790">
        <w:rPr>
          <w:rtl/>
        </w:rPr>
        <w:t xml:space="preserve"> </w:t>
      </w:r>
      <w:r w:rsidR="00871790" w:rsidRPr="00871790">
        <w:rPr>
          <w:rFonts w:hint="cs"/>
          <w:rtl/>
        </w:rPr>
        <w:t>منهما</w:t>
      </w:r>
      <w:r w:rsidR="00871790" w:rsidRPr="00871790">
        <w:rPr>
          <w:rtl/>
        </w:rPr>
        <w:t xml:space="preserve"> </w:t>
      </w:r>
      <w:r w:rsidR="00871790" w:rsidRPr="00871790">
        <w:rPr>
          <w:rFonts w:hint="cs"/>
          <w:rtl/>
        </w:rPr>
        <w:t>دلالة</w:t>
      </w:r>
      <w:r w:rsidR="00871790">
        <w:rPr>
          <w:rFonts w:hint="cs"/>
          <w:rtl/>
        </w:rPr>
        <w:t>ً</w:t>
      </w:r>
      <w:r w:rsidR="00871790" w:rsidRPr="00871790">
        <w:rPr>
          <w:rtl/>
        </w:rPr>
        <w:t xml:space="preserve"> </w:t>
      </w:r>
      <w:r w:rsidR="00871790" w:rsidRPr="00871790">
        <w:rPr>
          <w:rFonts w:hint="cs"/>
          <w:rtl/>
        </w:rPr>
        <w:t>أو</w:t>
      </w:r>
      <w:r w:rsidR="00871790" w:rsidRPr="00871790">
        <w:rPr>
          <w:rtl/>
        </w:rPr>
        <w:t xml:space="preserve"> </w:t>
      </w:r>
      <w:r w:rsidR="00871790" w:rsidRPr="00871790">
        <w:rPr>
          <w:rFonts w:hint="cs"/>
          <w:rtl/>
        </w:rPr>
        <w:t>سندا</w:t>
      </w:r>
      <w:r w:rsidR="00871790">
        <w:rPr>
          <w:rFonts w:hint="cs"/>
          <w:rtl/>
        </w:rPr>
        <w:t>ً</w:t>
      </w:r>
      <w:r w:rsidR="00871790" w:rsidRPr="00871790">
        <w:rPr>
          <w:rtl/>
        </w:rPr>
        <w:t xml:space="preserve"> </w:t>
      </w:r>
      <w:r w:rsidR="00871790" w:rsidRPr="00871790">
        <w:rPr>
          <w:rFonts w:hint="cs"/>
          <w:rtl/>
        </w:rPr>
        <w:t>و</w:t>
      </w:r>
      <w:r w:rsidR="00871790" w:rsidRPr="00871790">
        <w:rPr>
          <w:rtl/>
        </w:rPr>
        <w:t xml:space="preserve"> </w:t>
      </w:r>
      <w:r w:rsidR="00871790" w:rsidRPr="00871790">
        <w:rPr>
          <w:rFonts w:hint="cs"/>
          <w:rtl/>
        </w:rPr>
        <w:t>بطريق</w:t>
      </w:r>
      <w:r w:rsidR="00871790" w:rsidRPr="00871790">
        <w:rPr>
          <w:rtl/>
        </w:rPr>
        <w:t xml:space="preserve"> </w:t>
      </w:r>
      <w:r w:rsidR="00871790" w:rsidRPr="00871790">
        <w:rPr>
          <w:rFonts w:hint="cs"/>
          <w:rtl/>
        </w:rPr>
        <w:t>الإن</w:t>
      </w:r>
      <w:r w:rsidR="00871790" w:rsidRPr="00871790">
        <w:rPr>
          <w:rtl/>
        </w:rPr>
        <w:t xml:space="preserve"> </w:t>
      </w:r>
      <w:r w:rsidR="00871790" w:rsidRPr="00871790">
        <w:rPr>
          <w:rFonts w:hint="cs"/>
          <w:rtl/>
        </w:rPr>
        <w:t>يحرز</w:t>
      </w:r>
      <w:r w:rsidR="00871790" w:rsidRPr="00871790">
        <w:rPr>
          <w:rtl/>
        </w:rPr>
        <w:t xml:space="preserve"> </w:t>
      </w:r>
      <w:r w:rsidR="00871790" w:rsidRPr="00871790">
        <w:rPr>
          <w:rFonts w:hint="cs"/>
          <w:rtl/>
        </w:rPr>
        <w:t>به</w:t>
      </w:r>
      <w:r w:rsidR="00871790" w:rsidRPr="00871790">
        <w:rPr>
          <w:rtl/>
        </w:rPr>
        <w:t xml:space="preserve"> </w:t>
      </w:r>
      <w:r w:rsidR="00871790" w:rsidRPr="00871790">
        <w:rPr>
          <w:rFonts w:hint="cs"/>
          <w:rtl/>
        </w:rPr>
        <w:t>أن</w:t>
      </w:r>
      <w:r w:rsidR="00871790" w:rsidRPr="00871790">
        <w:rPr>
          <w:rtl/>
        </w:rPr>
        <w:t xml:space="preserve"> </w:t>
      </w:r>
      <w:r w:rsidR="00871790" w:rsidRPr="00871790">
        <w:rPr>
          <w:rFonts w:hint="cs"/>
          <w:rtl/>
        </w:rPr>
        <w:t>مدلوله</w:t>
      </w:r>
      <w:r w:rsidR="00871790" w:rsidRPr="00871790">
        <w:rPr>
          <w:rtl/>
        </w:rPr>
        <w:t xml:space="preserve"> </w:t>
      </w:r>
      <w:r w:rsidR="00871790" w:rsidRPr="00871790">
        <w:rPr>
          <w:rFonts w:hint="cs"/>
          <w:rtl/>
        </w:rPr>
        <w:t>أقو</w:t>
      </w:r>
      <w:r w:rsidR="00871790">
        <w:rPr>
          <w:rFonts w:hint="cs"/>
          <w:rtl/>
        </w:rPr>
        <w:t>ي</w:t>
      </w:r>
      <w:r w:rsidR="00871790" w:rsidRPr="00871790">
        <w:rPr>
          <w:rtl/>
        </w:rPr>
        <w:t xml:space="preserve"> </w:t>
      </w:r>
      <w:r w:rsidR="00871790" w:rsidRPr="00871790">
        <w:rPr>
          <w:rFonts w:hint="cs"/>
          <w:rtl/>
        </w:rPr>
        <w:t>مقتضيا</w:t>
      </w:r>
      <w:r w:rsidR="00871790">
        <w:rPr>
          <w:rFonts w:hint="cs"/>
          <w:rtl/>
        </w:rPr>
        <w:t>ً</w:t>
      </w:r>
      <w:r>
        <w:rPr>
          <w:rFonts w:hint="cs"/>
          <w:rtl/>
        </w:rPr>
        <w:t>» (آخوند خراساني، 1391: 175)</w:t>
      </w:r>
    </w:p>
    <w:p w:rsidR="00C30A4C" w:rsidRDefault="00C30A4C" w:rsidP="00C30A4C">
      <w:pPr>
        <w:pStyle w:val="Heading1"/>
        <w:rPr>
          <w:rtl/>
        </w:rPr>
      </w:pPr>
      <w:r>
        <w:rPr>
          <w:rFonts w:hint="cs"/>
          <w:rtl/>
        </w:rPr>
        <w:t>كتابنامه</w:t>
      </w:r>
    </w:p>
    <w:p w:rsidR="003349B0" w:rsidRDefault="00A12A1C" w:rsidP="00A12A1C">
      <w:r>
        <w:rPr>
          <w:rFonts w:hint="cs"/>
          <w:rtl/>
        </w:rPr>
        <w:t xml:space="preserve">1. </w:t>
      </w:r>
      <w:r w:rsidR="003349B0">
        <w:rPr>
          <w:rFonts w:hint="cs"/>
          <w:rtl/>
        </w:rPr>
        <w:t>نجاشي، احمد بن علي. (1374)، رجال النجاشي، قم: دفتر انتشارات اسلامي.</w:t>
      </w:r>
    </w:p>
    <w:p w:rsidR="00A73545" w:rsidRDefault="00A73545" w:rsidP="00A12A1C">
      <w:pPr>
        <w:rPr>
          <w:rtl/>
        </w:rPr>
      </w:pPr>
      <w:r>
        <w:rPr>
          <w:rFonts w:hint="cs"/>
          <w:rtl/>
        </w:rPr>
        <w:t>2. ميرزاي قمي، ابوالقاسم بن محمدحسن. (1337)، قوانين الأصول، تهران: مكتبة العلمية الإسلامية.</w:t>
      </w:r>
    </w:p>
    <w:p w:rsidR="003349B0" w:rsidRDefault="00D92F9F" w:rsidP="00A12A1C">
      <w:pPr>
        <w:rPr>
          <w:rtl/>
        </w:rPr>
      </w:pPr>
      <w:r>
        <w:rPr>
          <w:rFonts w:hint="cs"/>
          <w:rtl/>
        </w:rPr>
        <w:t>3</w:t>
      </w:r>
      <w:r w:rsidR="00A12A1C">
        <w:rPr>
          <w:rFonts w:hint="cs"/>
          <w:rtl/>
        </w:rPr>
        <w:t xml:space="preserve">. </w:t>
      </w:r>
      <w:r w:rsidR="003349B0">
        <w:rPr>
          <w:rFonts w:hint="cs"/>
          <w:rtl/>
        </w:rPr>
        <w:t>آخوند خراساني، محمدكاظم. (1391)، كفايةالأصول، قم: دفتر انتشارات اسلامي.</w:t>
      </w:r>
    </w:p>
    <w:p w:rsidR="004627B9" w:rsidRDefault="004627B9" w:rsidP="00A12A1C">
      <w:r>
        <w:rPr>
          <w:rFonts w:hint="cs"/>
          <w:rtl/>
        </w:rPr>
        <w:t xml:space="preserve">4. خويي، ابوالقاسم. (1352)، </w:t>
      </w:r>
      <w:r w:rsidRPr="004627B9">
        <w:rPr>
          <w:rFonts w:hint="cs"/>
          <w:rtl/>
        </w:rPr>
        <w:t>أجود</w:t>
      </w:r>
      <w:r w:rsidRPr="004627B9">
        <w:rPr>
          <w:rtl/>
        </w:rPr>
        <w:t xml:space="preserve"> </w:t>
      </w:r>
      <w:r w:rsidRPr="004627B9">
        <w:rPr>
          <w:rFonts w:hint="cs"/>
          <w:rtl/>
        </w:rPr>
        <w:t>التقريرات‏</w:t>
      </w:r>
      <w:r>
        <w:rPr>
          <w:rFonts w:hint="cs"/>
          <w:rtl/>
        </w:rPr>
        <w:t>، قم: مطبعة العرفان.</w:t>
      </w:r>
    </w:p>
    <w:p w:rsidR="003349B0" w:rsidRDefault="004627B9" w:rsidP="00A12A1C">
      <w:pPr>
        <w:rPr>
          <w:rtl/>
        </w:rPr>
      </w:pPr>
      <w:r>
        <w:rPr>
          <w:rFonts w:hint="cs"/>
          <w:rtl/>
        </w:rPr>
        <w:t>5</w:t>
      </w:r>
      <w:r w:rsidR="00A12A1C">
        <w:rPr>
          <w:rFonts w:hint="cs"/>
          <w:rtl/>
        </w:rPr>
        <w:t xml:space="preserve">. </w:t>
      </w:r>
      <w:r w:rsidR="003349B0" w:rsidRPr="00022B93">
        <w:rPr>
          <w:rFonts w:hint="cs"/>
          <w:rtl/>
        </w:rPr>
        <w:t>صدر،</w:t>
      </w:r>
      <w:r w:rsidR="003349B0">
        <w:rPr>
          <w:rFonts w:hint="cs"/>
          <w:rtl/>
        </w:rPr>
        <w:t xml:space="preserve"> سيدمحمدباقر. (1379)،</w:t>
      </w:r>
      <w:r w:rsidR="003349B0" w:rsidRPr="00022B93">
        <w:rPr>
          <w:rtl/>
        </w:rPr>
        <w:t xml:space="preserve"> </w:t>
      </w:r>
      <w:r w:rsidR="003349B0" w:rsidRPr="00022B93">
        <w:rPr>
          <w:rFonts w:hint="cs"/>
          <w:rtl/>
        </w:rPr>
        <w:t>دروس</w:t>
      </w:r>
      <w:r w:rsidR="003349B0">
        <w:rPr>
          <w:rFonts w:hint="cs"/>
          <w:rtl/>
        </w:rPr>
        <w:t>ٌ</w:t>
      </w:r>
      <w:r w:rsidR="003349B0" w:rsidRPr="00022B93">
        <w:rPr>
          <w:rtl/>
        </w:rPr>
        <w:t xml:space="preserve"> </w:t>
      </w:r>
      <w:r w:rsidR="003349B0" w:rsidRPr="00022B93">
        <w:rPr>
          <w:rFonts w:hint="cs"/>
          <w:rtl/>
        </w:rPr>
        <w:t>في</w:t>
      </w:r>
      <w:r w:rsidR="003349B0" w:rsidRPr="00022B93">
        <w:rPr>
          <w:rtl/>
        </w:rPr>
        <w:t xml:space="preserve"> </w:t>
      </w:r>
      <w:r w:rsidR="003349B0" w:rsidRPr="00022B93">
        <w:rPr>
          <w:rFonts w:hint="cs"/>
          <w:rtl/>
        </w:rPr>
        <w:t>علم</w:t>
      </w:r>
      <w:r w:rsidR="003349B0" w:rsidRPr="00022B93">
        <w:rPr>
          <w:rtl/>
        </w:rPr>
        <w:t xml:space="preserve"> </w:t>
      </w:r>
      <w:r w:rsidR="003349B0" w:rsidRPr="00022B93">
        <w:rPr>
          <w:rFonts w:hint="cs"/>
          <w:rtl/>
        </w:rPr>
        <w:t>ال</w:t>
      </w:r>
      <w:r w:rsidR="003349B0">
        <w:rPr>
          <w:rFonts w:hint="cs"/>
          <w:rtl/>
        </w:rPr>
        <w:t>أ</w:t>
      </w:r>
      <w:r w:rsidR="003349B0" w:rsidRPr="00022B93">
        <w:rPr>
          <w:rFonts w:hint="cs"/>
          <w:rtl/>
        </w:rPr>
        <w:t>صول،</w:t>
      </w:r>
      <w:r w:rsidR="003349B0" w:rsidRPr="00022B93">
        <w:rPr>
          <w:rtl/>
        </w:rPr>
        <w:t xml:space="preserve"> </w:t>
      </w:r>
      <w:r w:rsidR="003349B0">
        <w:rPr>
          <w:rFonts w:hint="cs"/>
          <w:rtl/>
        </w:rPr>
        <w:t>الحلقة الأولي، قم: نشر اسلامي.</w:t>
      </w:r>
    </w:p>
    <w:p w:rsidR="007B6A99" w:rsidRDefault="004627B9" w:rsidP="007B6A99">
      <w:pPr>
        <w:rPr>
          <w:rtl/>
        </w:rPr>
      </w:pPr>
      <w:r>
        <w:rPr>
          <w:rFonts w:hint="cs"/>
          <w:rtl/>
        </w:rPr>
        <w:t>6</w:t>
      </w:r>
      <w:r w:rsidR="007B6A99">
        <w:rPr>
          <w:rFonts w:hint="cs"/>
          <w:rtl/>
        </w:rPr>
        <w:t>. _____. (1385)، مباحث الأصول، القسم الأول، قم: دار البشير.</w:t>
      </w:r>
    </w:p>
    <w:p w:rsidR="007B6A99" w:rsidRDefault="004627B9" w:rsidP="00A12A1C">
      <w:r>
        <w:rPr>
          <w:rFonts w:hint="cs"/>
          <w:rtl/>
        </w:rPr>
        <w:t>7</w:t>
      </w:r>
      <w:r w:rsidR="007B6A99">
        <w:rPr>
          <w:rFonts w:hint="cs"/>
          <w:rtl/>
        </w:rPr>
        <w:t>. _____. (1375)، بحوثٌ في علم الأصول، قم: مؤسسه دائرةالمعارف فقه اسلامي.</w:t>
      </w:r>
    </w:p>
    <w:p w:rsidR="00C30A4C" w:rsidRDefault="004627B9" w:rsidP="00A12A1C">
      <w:pPr>
        <w:rPr>
          <w:rtl/>
        </w:rPr>
      </w:pPr>
      <w:r>
        <w:rPr>
          <w:rFonts w:hint="cs"/>
          <w:rtl/>
        </w:rPr>
        <w:t>8</w:t>
      </w:r>
      <w:r w:rsidR="00A12A1C">
        <w:rPr>
          <w:rFonts w:hint="cs"/>
          <w:rtl/>
        </w:rPr>
        <w:t xml:space="preserve">. </w:t>
      </w:r>
      <w:r w:rsidR="00C30A4C" w:rsidRPr="00C30A4C">
        <w:rPr>
          <w:rFonts w:hint="cs"/>
          <w:rtl/>
        </w:rPr>
        <w:t>جوادي</w:t>
      </w:r>
      <w:r w:rsidR="00C30A4C">
        <w:rPr>
          <w:rFonts w:hint="cs"/>
          <w:rtl/>
        </w:rPr>
        <w:t xml:space="preserve"> آملي</w:t>
      </w:r>
      <w:r w:rsidR="00C30A4C" w:rsidRPr="00C30A4C">
        <w:rPr>
          <w:rFonts w:hint="cs"/>
          <w:rtl/>
        </w:rPr>
        <w:t>،</w:t>
      </w:r>
      <w:r w:rsidR="00C30A4C">
        <w:rPr>
          <w:rFonts w:hint="cs"/>
          <w:rtl/>
        </w:rPr>
        <w:t xml:space="preserve"> عبدالله.</w:t>
      </w:r>
      <w:r w:rsidR="00C30A4C" w:rsidRPr="00C30A4C">
        <w:rPr>
          <w:rtl/>
        </w:rPr>
        <w:t xml:space="preserve"> </w:t>
      </w:r>
      <w:r w:rsidR="00C30A4C">
        <w:rPr>
          <w:rFonts w:hint="cs"/>
          <w:rtl/>
        </w:rPr>
        <w:t xml:space="preserve">(1390)، سخنراني در </w:t>
      </w:r>
      <w:r w:rsidR="00C30A4C" w:rsidRPr="00C30A4C">
        <w:rPr>
          <w:rFonts w:hint="cs"/>
          <w:rtl/>
        </w:rPr>
        <w:t>كنگره</w:t>
      </w:r>
      <w:r w:rsidR="00C30A4C" w:rsidRPr="00C30A4C">
        <w:rPr>
          <w:rtl/>
        </w:rPr>
        <w:t xml:space="preserve"> </w:t>
      </w:r>
      <w:r w:rsidR="00C30A4C" w:rsidRPr="00C30A4C">
        <w:rPr>
          <w:rFonts w:hint="cs"/>
          <w:rtl/>
        </w:rPr>
        <w:t>بزرگداشت</w:t>
      </w:r>
      <w:r w:rsidR="00C30A4C" w:rsidRPr="00C30A4C">
        <w:rPr>
          <w:rtl/>
        </w:rPr>
        <w:t xml:space="preserve"> </w:t>
      </w:r>
      <w:r w:rsidR="00C30A4C" w:rsidRPr="00C30A4C">
        <w:rPr>
          <w:rFonts w:hint="cs"/>
          <w:rtl/>
        </w:rPr>
        <w:t>آخوند</w:t>
      </w:r>
      <w:r w:rsidR="00C30A4C" w:rsidRPr="00C30A4C">
        <w:rPr>
          <w:rtl/>
        </w:rPr>
        <w:t xml:space="preserve"> </w:t>
      </w:r>
      <w:r w:rsidR="00C30A4C" w:rsidRPr="00C30A4C">
        <w:rPr>
          <w:rFonts w:hint="cs"/>
          <w:rtl/>
        </w:rPr>
        <w:t>ملامح</w:t>
      </w:r>
      <w:r w:rsidR="00C30A4C">
        <w:rPr>
          <w:rFonts w:hint="cs"/>
          <w:rtl/>
        </w:rPr>
        <w:t>م</w:t>
      </w:r>
      <w:r w:rsidR="00C30A4C" w:rsidRPr="00C30A4C">
        <w:rPr>
          <w:rFonts w:hint="cs"/>
          <w:rtl/>
        </w:rPr>
        <w:t>دكاظم</w:t>
      </w:r>
      <w:r w:rsidR="00C30A4C" w:rsidRPr="00C30A4C">
        <w:rPr>
          <w:rtl/>
        </w:rPr>
        <w:t xml:space="preserve"> </w:t>
      </w:r>
      <w:r w:rsidR="00C30A4C" w:rsidRPr="00C30A4C">
        <w:rPr>
          <w:rFonts w:hint="cs"/>
          <w:rtl/>
        </w:rPr>
        <w:t>خراساني،</w:t>
      </w:r>
      <w:r w:rsidR="00C30A4C" w:rsidRPr="00C30A4C">
        <w:rPr>
          <w:rtl/>
        </w:rPr>
        <w:t xml:space="preserve"> 24 </w:t>
      </w:r>
      <w:r w:rsidR="00C30A4C" w:rsidRPr="00C30A4C">
        <w:rPr>
          <w:rFonts w:hint="cs"/>
          <w:rtl/>
        </w:rPr>
        <w:t>آذر</w:t>
      </w:r>
      <w:r w:rsidR="00C30A4C">
        <w:rPr>
          <w:rFonts w:hint="cs"/>
          <w:rtl/>
        </w:rPr>
        <w:t>.</w:t>
      </w:r>
    </w:p>
    <w:p w:rsidR="004627B9" w:rsidRDefault="004627B9" w:rsidP="00A12A1C">
      <w:r>
        <w:rPr>
          <w:rFonts w:hint="cs"/>
          <w:rtl/>
        </w:rPr>
        <w:t>9. مظفّر، محمدرضا. (1375)، أصول الفقه، قم: اسماعيليان.</w:t>
      </w:r>
    </w:p>
    <w:p w:rsidR="003349B0" w:rsidRDefault="00280A54" w:rsidP="00A12A1C">
      <w:pPr>
        <w:rPr>
          <w:rtl/>
        </w:rPr>
      </w:pPr>
      <w:r>
        <w:rPr>
          <w:rFonts w:hint="cs"/>
          <w:rtl/>
        </w:rPr>
        <w:t>10</w:t>
      </w:r>
      <w:r w:rsidR="00A12A1C">
        <w:rPr>
          <w:rFonts w:hint="cs"/>
          <w:rtl/>
        </w:rPr>
        <w:t xml:space="preserve">. </w:t>
      </w:r>
      <w:r w:rsidR="003349B0">
        <w:rPr>
          <w:rFonts w:hint="cs"/>
          <w:rtl/>
        </w:rPr>
        <w:t>حسيني الهاشمي، سيدمنيرالدين. (1373)، مجموعه درس‌گفتارهاي مبادي اصول فقه احكام حكومتي.</w:t>
      </w:r>
    </w:p>
    <w:p w:rsidR="003349B0" w:rsidRDefault="00280A54" w:rsidP="00A12A1C">
      <w:r>
        <w:rPr>
          <w:rFonts w:hint="cs"/>
          <w:rtl/>
        </w:rPr>
        <w:t>11</w:t>
      </w:r>
      <w:r w:rsidR="00A12A1C">
        <w:rPr>
          <w:rFonts w:hint="cs"/>
          <w:rtl/>
        </w:rPr>
        <w:t xml:space="preserve">. </w:t>
      </w:r>
      <w:r w:rsidR="003349B0">
        <w:rPr>
          <w:rFonts w:hint="cs"/>
          <w:rtl/>
        </w:rPr>
        <w:t>ميرباقري، سيدمحمدمهدي. (1391)، مجموعه درس‌گفتارهاي مباني فقه حكومتي.</w:t>
      </w:r>
    </w:p>
    <w:p w:rsidR="00151ED3" w:rsidRDefault="00280A54" w:rsidP="00A12A1C">
      <w:r>
        <w:rPr>
          <w:rFonts w:hint="cs"/>
          <w:rtl/>
        </w:rPr>
        <w:t>12</w:t>
      </w:r>
      <w:r w:rsidR="00A12A1C">
        <w:rPr>
          <w:rFonts w:hint="cs"/>
          <w:rtl/>
        </w:rPr>
        <w:t xml:space="preserve">. </w:t>
      </w:r>
      <w:r w:rsidR="002522F5">
        <w:rPr>
          <w:rFonts w:hint="cs"/>
          <w:rtl/>
        </w:rPr>
        <w:t>عميد زنجاني، عباسعلي. (1391)، فقه سياسي: حقوق اساسي و مباني قانون اساسي جمهوري اسلامي ايران، تهران: انتشارات اميركبير.</w:t>
      </w:r>
    </w:p>
    <w:p w:rsidR="00176471" w:rsidRDefault="00280A54" w:rsidP="00A12A1C">
      <w:r>
        <w:rPr>
          <w:rFonts w:hint="cs"/>
          <w:rtl/>
        </w:rPr>
        <w:t>13</w:t>
      </w:r>
      <w:r w:rsidR="00A12A1C">
        <w:rPr>
          <w:rFonts w:hint="cs"/>
          <w:rtl/>
        </w:rPr>
        <w:t xml:space="preserve">. </w:t>
      </w:r>
      <w:r w:rsidR="00F94A05">
        <w:rPr>
          <w:rFonts w:hint="cs"/>
          <w:rtl/>
        </w:rPr>
        <w:t>مدرسي، سيدحسين. (1368)، مقدمه‌اي بر فقه شيعه، ترجمه محمد آصف فكرت، مشهد: بنياد پژوهش‌هاي اسلامي آستان قدس رضوي</w:t>
      </w:r>
    </w:p>
    <w:p w:rsidR="003349B0" w:rsidRDefault="003349B0" w:rsidP="003349B0">
      <w:pPr>
        <w:pStyle w:val="ListParagraph"/>
        <w:ind w:left="757" w:firstLine="0"/>
      </w:pPr>
    </w:p>
    <w:sectPr w:rsidR="003349B0"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50" w:rsidRDefault="00797E50" w:rsidP="00024D73">
      <w:pPr>
        <w:spacing w:after="0" w:line="240" w:lineRule="auto"/>
      </w:pPr>
      <w:r>
        <w:separator/>
      </w:r>
    </w:p>
  </w:endnote>
  <w:endnote w:type="continuationSeparator" w:id="0">
    <w:p w:rsidR="00797E50" w:rsidRDefault="00797E50"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7524E">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67524E">
      <w:rPr>
        <w:rFonts w:ascii="Tunga" w:hAnsi="Tunga" w:cs="Times New Roman"/>
        <w:noProof/>
        <w:sz w:val="16"/>
        <w:szCs w:val="16"/>
        <w:rtl/>
      </w:rPr>
      <w:t>ضرورت اصول فقه حكومتي</w:t>
    </w:r>
    <w:r w:rsidR="0067524E">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50" w:rsidRDefault="00797E50" w:rsidP="0032771C">
      <w:pPr>
        <w:spacing w:after="0" w:line="240" w:lineRule="auto"/>
        <w:ind w:firstLine="0"/>
      </w:pPr>
      <w:r>
        <w:separator/>
      </w:r>
    </w:p>
  </w:footnote>
  <w:footnote w:type="continuationSeparator" w:id="0">
    <w:p w:rsidR="00797E50" w:rsidRDefault="00797E50"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BC95799"/>
    <w:multiLevelType w:val="hybridMultilevel"/>
    <w:tmpl w:val="29109F2E"/>
    <w:lvl w:ilvl="0" w:tplc="C1ECF8D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68AE3543"/>
    <w:multiLevelType w:val="hybridMultilevel"/>
    <w:tmpl w:val="103E6E76"/>
    <w:lvl w:ilvl="0" w:tplc="CDA2575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6"/>
  </w:num>
  <w:num w:numId="6">
    <w:abstractNumId w:val="13"/>
  </w:num>
  <w:num w:numId="7">
    <w:abstractNumId w:val="20"/>
  </w:num>
  <w:num w:numId="8">
    <w:abstractNumId w:val="11"/>
  </w:num>
  <w:num w:numId="9">
    <w:abstractNumId w:val="28"/>
  </w:num>
  <w:num w:numId="10">
    <w:abstractNumId w:val="0"/>
  </w:num>
  <w:num w:numId="11">
    <w:abstractNumId w:val="22"/>
  </w:num>
  <w:num w:numId="12">
    <w:abstractNumId w:val="7"/>
  </w:num>
  <w:num w:numId="13">
    <w:abstractNumId w:val="12"/>
  </w:num>
  <w:num w:numId="14">
    <w:abstractNumId w:val="27"/>
  </w:num>
  <w:num w:numId="15">
    <w:abstractNumId w:val="6"/>
  </w:num>
  <w:num w:numId="16">
    <w:abstractNumId w:val="10"/>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9"/>
  </w:num>
  <w:num w:numId="24">
    <w:abstractNumId w:val="23"/>
  </w:num>
  <w:num w:numId="25">
    <w:abstractNumId w:val="18"/>
  </w:num>
  <w:num w:numId="26">
    <w:abstractNumId w:val="8"/>
  </w:num>
  <w:num w:numId="27">
    <w:abstractNumId w:val="21"/>
  </w:num>
  <w:num w:numId="28">
    <w:abstractNumId w:val="2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E3"/>
    <w:rsid w:val="00000ADD"/>
    <w:rsid w:val="00007FC6"/>
    <w:rsid w:val="000111BD"/>
    <w:rsid w:val="00011304"/>
    <w:rsid w:val="00011D5C"/>
    <w:rsid w:val="00012240"/>
    <w:rsid w:val="00022B93"/>
    <w:rsid w:val="00022CDC"/>
    <w:rsid w:val="00024D73"/>
    <w:rsid w:val="00043A29"/>
    <w:rsid w:val="00050AB2"/>
    <w:rsid w:val="00063A0A"/>
    <w:rsid w:val="00063FC0"/>
    <w:rsid w:val="000652A9"/>
    <w:rsid w:val="00066E23"/>
    <w:rsid w:val="00076387"/>
    <w:rsid w:val="00076656"/>
    <w:rsid w:val="00082B57"/>
    <w:rsid w:val="000A5D89"/>
    <w:rsid w:val="000B1AFE"/>
    <w:rsid w:val="000B6E36"/>
    <w:rsid w:val="000E42A6"/>
    <w:rsid w:val="000F3777"/>
    <w:rsid w:val="000F3FAF"/>
    <w:rsid w:val="000F429F"/>
    <w:rsid w:val="0010124A"/>
    <w:rsid w:val="00101DF4"/>
    <w:rsid w:val="0010570E"/>
    <w:rsid w:val="0011280B"/>
    <w:rsid w:val="00114A80"/>
    <w:rsid w:val="0012429B"/>
    <w:rsid w:val="00125271"/>
    <w:rsid w:val="001254BB"/>
    <w:rsid w:val="00125841"/>
    <w:rsid w:val="0012599A"/>
    <w:rsid w:val="00134417"/>
    <w:rsid w:val="001424D6"/>
    <w:rsid w:val="00150689"/>
    <w:rsid w:val="00150E05"/>
    <w:rsid w:val="00151AE1"/>
    <w:rsid w:val="00151ED3"/>
    <w:rsid w:val="001522C5"/>
    <w:rsid w:val="0015710D"/>
    <w:rsid w:val="00157A64"/>
    <w:rsid w:val="001604D5"/>
    <w:rsid w:val="001742CC"/>
    <w:rsid w:val="0017498A"/>
    <w:rsid w:val="00175E3F"/>
    <w:rsid w:val="00176471"/>
    <w:rsid w:val="001843B4"/>
    <w:rsid w:val="00186B21"/>
    <w:rsid w:val="00187DC7"/>
    <w:rsid w:val="00192FA7"/>
    <w:rsid w:val="001A3BA3"/>
    <w:rsid w:val="001A5AC6"/>
    <w:rsid w:val="001B3BCF"/>
    <w:rsid w:val="001B4855"/>
    <w:rsid w:val="001C3B01"/>
    <w:rsid w:val="001C56B5"/>
    <w:rsid w:val="001D472E"/>
    <w:rsid w:val="001D56A4"/>
    <w:rsid w:val="001D64D6"/>
    <w:rsid w:val="001E433D"/>
    <w:rsid w:val="001E4F9A"/>
    <w:rsid w:val="001F1F07"/>
    <w:rsid w:val="001F4FB6"/>
    <w:rsid w:val="001F6B71"/>
    <w:rsid w:val="001F77A3"/>
    <w:rsid w:val="00204C2F"/>
    <w:rsid w:val="00211627"/>
    <w:rsid w:val="002139A3"/>
    <w:rsid w:val="00217C8B"/>
    <w:rsid w:val="00223509"/>
    <w:rsid w:val="0022589C"/>
    <w:rsid w:val="00226657"/>
    <w:rsid w:val="00234B7D"/>
    <w:rsid w:val="00243A4E"/>
    <w:rsid w:val="00251AE8"/>
    <w:rsid w:val="002522F5"/>
    <w:rsid w:val="0025375C"/>
    <w:rsid w:val="002543B2"/>
    <w:rsid w:val="00261DD5"/>
    <w:rsid w:val="0027100D"/>
    <w:rsid w:val="00274ED3"/>
    <w:rsid w:val="00274F26"/>
    <w:rsid w:val="00280A54"/>
    <w:rsid w:val="002811DC"/>
    <w:rsid w:val="00281F49"/>
    <w:rsid w:val="00291B1F"/>
    <w:rsid w:val="002A008B"/>
    <w:rsid w:val="002A5E6B"/>
    <w:rsid w:val="002A610B"/>
    <w:rsid w:val="002B0078"/>
    <w:rsid w:val="002B2413"/>
    <w:rsid w:val="002B6F70"/>
    <w:rsid w:val="002C5590"/>
    <w:rsid w:val="002E07AC"/>
    <w:rsid w:val="002E54E2"/>
    <w:rsid w:val="003106A2"/>
    <w:rsid w:val="00313106"/>
    <w:rsid w:val="00322A87"/>
    <w:rsid w:val="0032771C"/>
    <w:rsid w:val="00332F65"/>
    <w:rsid w:val="00334443"/>
    <w:rsid w:val="003349B0"/>
    <w:rsid w:val="00337A8B"/>
    <w:rsid w:val="00340335"/>
    <w:rsid w:val="003413D8"/>
    <w:rsid w:val="00346D73"/>
    <w:rsid w:val="0034744E"/>
    <w:rsid w:val="003513D5"/>
    <w:rsid w:val="00366907"/>
    <w:rsid w:val="003718BE"/>
    <w:rsid w:val="0037295B"/>
    <w:rsid w:val="003779EC"/>
    <w:rsid w:val="0038264F"/>
    <w:rsid w:val="003B424F"/>
    <w:rsid w:val="003B5D24"/>
    <w:rsid w:val="003C07FC"/>
    <w:rsid w:val="003C5537"/>
    <w:rsid w:val="003C5C40"/>
    <w:rsid w:val="003E0BFC"/>
    <w:rsid w:val="003F2473"/>
    <w:rsid w:val="003F611D"/>
    <w:rsid w:val="00402249"/>
    <w:rsid w:val="0040372D"/>
    <w:rsid w:val="0040500D"/>
    <w:rsid w:val="0040700D"/>
    <w:rsid w:val="0042168C"/>
    <w:rsid w:val="004260D2"/>
    <w:rsid w:val="0042688B"/>
    <w:rsid w:val="00431E48"/>
    <w:rsid w:val="00442374"/>
    <w:rsid w:val="00444F81"/>
    <w:rsid w:val="00446D68"/>
    <w:rsid w:val="004522E2"/>
    <w:rsid w:val="004527E0"/>
    <w:rsid w:val="004559D2"/>
    <w:rsid w:val="004627B9"/>
    <w:rsid w:val="00470570"/>
    <w:rsid w:val="00486184"/>
    <w:rsid w:val="00490568"/>
    <w:rsid w:val="00491B3D"/>
    <w:rsid w:val="00496A71"/>
    <w:rsid w:val="004A0A1D"/>
    <w:rsid w:val="004A3FA4"/>
    <w:rsid w:val="004A4231"/>
    <w:rsid w:val="004A5217"/>
    <w:rsid w:val="004A73C2"/>
    <w:rsid w:val="004A7A2D"/>
    <w:rsid w:val="004A7D02"/>
    <w:rsid w:val="004B3331"/>
    <w:rsid w:val="004C330F"/>
    <w:rsid w:val="004C46DE"/>
    <w:rsid w:val="004D177A"/>
    <w:rsid w:val="004D5F1B"/>
    <w:rsid w:val="004D63F0"/>
    <w:rsid w:val="004E28BE"/>
    <w:rsid w:val="004E3A05"/>
    <w:rsid w:val="004E4AA9"/>
    <w:rsid w:val="004E549D"/>
    <w:rsid w:val="004E6C73"/>
    <w:rsid w:val="004E6EE6"/>
    <w:rsid w:val="004F2972"/>
    <w:rsid w:val="004F3571"/>
    <w:rsid w:val="004F4160"/>
    <w:rsid w:val="005043F6"/>
    <w:rsid w:val="0050677D"/>
    <w:rsid w:val="00510056"/>
    <w:rsid w:val="005103C4"/>
    <w:rsid w:val="00527DEE"/>
    <w:rsid w:val="0053229C"/>
    <w:rsid w:val="00534B03"/>
    <w:rsid w:val="005371B2"/>
    <w:rsid w:val="00552140"/>
    <w:rsid w:val="0055361C"/>
    <w:rsid w:val="00564F66"/>
    <w:rsid w:val="005713CF"/>
    <w:rsid w:val="005719E0"/>
    <w:rsid w:val="005748F1"/>
    <w:rsid w:val="00580FA4"/>
    <w:rsid w:val="00584632"/>
    <w:rsid w:val="0058484F"/>
    <w:rsid w:val="00595628"/>
    <w:rsid w:val="005A2912"/>
    <w:rsid w:val="005A443A"/>
    <w:rsid w:val="005A5415"/>
    <w:rsid w:val="005B02CF"/>
    <w:rsid w:val="005B150B"/>
    <w:rsid w:val="005B3B33"/>
    <w:rsid w:val="005B641F"/>
    <w:rsid w:val="005C443F"/>
    <w:rsid w:val="005C65A8"/>
    <w:rsid w:val="005D26D0"/>
    <w:rsid w:val="005D2719"/>
    <w:rsid w:val="005D5108"/>
    <w:rsid w:val="005D5461"/>
    <w:rsid w:val="005E3647"/>
    <w:rsid w:val="005E45FC"/>
    <w:rsid w:val="005E5098"/>
    <w:rsid w:val="005E5489"/>
    <w:rsid w:val="005F311B"/>
    <w:rsid w:val="005F3446"/>
    <w:rsid w:val="005F37AA"/>
    <w:rsid w:val="005F785F"/>
    <w:rsid w:val="00604A53"/>
    <w:rsid w:val="006050C5"/>
    <w:rsid w:val="006129FB"/>
    <w:rsid w:val="006151E5"/>
    <w:rsid w:val="00616E48"/>
    <w:rsid w:val="00620F50"/>
    <w:rsid w:val="0062112B"/>
    <w:rsid w:val="006213F3"/>
    <w:rsid w:val="006248F6"/>
    <w:rsid w:val="006448A1"/>
    <w:rsid w:val="00644902"/>
    <w:rsid w:val="00652310"/>
    <w:rsid w:val="00652790"/>
    <w:rsid w:val="00656D77"/>
    <w:rsid w:val="00662246"/>
    <w:rsid w:val="006631FA"/>
    <w:rsid w:val="006647CB"/>
    <w:rsid w:val="0066593C"/>
    <w:rsid w:val="00671330"/>
    <w:rsid w:val="00672B4F"/>
    <w:rsid w:val="00673F67"/>
    <w:rsid w:val="0067524E"/>
    <w:rsid w:val="00676219"/>
    <w:rsid w:val="00683043"/>
    <w:rsid w:val="00685EA1"/>
    <w:rsid w:val="00687A46"/>
    <w:rsid w:val="0069052B"/>
    <w:rsid w:val="00694091"/>
    <w:rsid w:val="006943B2"/>
    <w:rsid w:val="00696E2B"/>
    <w:rsid w:val="00697DA9"/>
    <w:rsid w:val="006A043E"/>
    <w:rsid w:val="006A0A69"/>
    <w:rsid w:val="006B0422"/>
    <w:rsid w:val="006B24A1"/>
    <w:rsid w:val="006C02F1"/>
    <w:rsid w:val="006C4DA8"/>
    <w:rsid w:val="006C5FDB"/>
    <w:rsid w:val="006E111A"/>
    <w:rsid w:val="006E297C"/>
    <w:rsid w:val="006E3281"/>
    <w:rsid w:val="006F0485"/>
    <w:rsid w:val="006F2F4A"/>
    <w:rsid w:val="007018CC"/>
    <w:rsid w:val="00704272"/>
    <w:rsid w:val="0070434A"/>
    <w:rsid w:val="00713E2F"/>
    <w:rsid w:val="00721E5E"/>
    <w:rsid w:val="007273E7"/>
    <w:rsid w:val="00740925"/>
    <w:rsid w:val="007409FD"/>
    <w:rsid w:val="0074197C"/>
    <w:rsid w:val="00741EED"/>
    <w:rsid w:val="00750F65"/>
    <w:rsid w:val="007513B7"/>
    <w:rsid w:val="007514E2"/>
    <w:rsid w:val="007618D8"/>
    <w:rsid w:val="007649DD"/>
    <w:rsid w:val="00767850"/>
    <w:rsid w:val="00767920"/>
    <w:rsid w:val="00770786"/>
    <w:rsid w:val="00780342"/>
    <w:rsid w:val="00782B92"/>
    <w:rsid w:val="00793963"/>
    <w:rsid w:val="007942F6"/>
    <w:rsid w:val="00794FB6"/>
    <w:rsid w:val="00797E50"/>
    <w:rsid w:val="007A1929"/>
    <w:rsid w:val="007A5BAD"/>
    <w:rsid w:val="007A673A"/>
    <w:rsid w:val="007B1FAA"/>
    <w:rsid w:val="007B22E9"/>
    <w:rsid w:val="007B6A99"/>
    <w:rsid w:val="007C496F"/>
    <w:rsid w:val="007C6BF3"/>
    <w:rsid w:val="007E0912"/>
    <w:rsid w:val="007E1CE0"/>
    <w:rsid w:val="007F399B"/>
    <w:rsid w:val="00804A43"/>
    <w:rsid w:val="008060BB"/>
    <w:rsid w:val="00807D4F"/>
    <w:rsid w:val="00811D74"/>
    <w:rsid w:val="00811F7A"/>
    <w:rsid w:val="00815FCD"/>
    <w:rsid w:val="00816D6A"/>
    <w:rsid w:val="00817FCE"/>
    <w:rsid w:val="0083032C"/>
    <w:rsid w:val="00850122"/>
    <w:rsid w:val="0085314C"/>
    <w:rsid w:val="008546AB"/>
    <w:rsid w:val="00855861"/>
    <w:rsid w:val="008578B6"/>
    <w:rsid w:val="0087040E"/>
    <w:rsid w:val="00871790"/>
    <w:rsid w:val="00886163"/>
    <w:rsid w:val="00890A06"/>
    <w:rsid w:val="008964E2"/>
    <w:rsid w:val="008974E2"/>
    <w:rsid w:val="008A295B"/>
    <w:rsid w:val="008A2D29"/>
    <w:rsid w:val="008A4010"/>
    <w:rsid w:val="008A6A1E"/>
    <w:rsid w:val="008B08F1"/>
    <w:rsid w:val="008C2E94"/>
    <w:rsid w:val="008C7AE9"/>
    <w:rsid w:val="008D0303"/>
    <w:rsid w:val="008D04F7"/>
    <w:rsid w:val="008D5563"/>
    <w:rsid w:val="008D6580"/>
    <w:rsid w:val="008E00DA"/>
    <w:rsid w:val="008E1F95"/>
    <w:rsid w:val="008F105B"/>
    <w:rsid w:val="008F279C"/>
    <w:rsid w:val="008F3AB8"/>
    <w:rsid w:val="0090462E"/>
    <w:rsid w:val="00906D49"/>
    <w:rsid w:val="00915E3F"/>
    <w:rsid w:val="00930DBC"/>
    <w:rsid w:val="0094476A"/>
    <w:rsid w:val="00957300"/>
    <w:rsid w:val="009611AC"/>
    <w:rsid w:val="009728D4"/>
    <w:rsid w:val="00974278"/>
    <w:rsid w:val="00981482"/>
    <w:rsid w:val="009902E7"/>
    <w:rsid w:val="009A54AF"/>
    <w:rsid w:val="009A7D21"/>
    <w:rsid w:val="009B122F"/>
    <w:rsid w:val="009E1C55"/>
    <w:rsid w:val="009E2DB9"/>
    <w:rsid w:val="009E5AD1"/>
    <w:rsid w:val="009F4E3B"/>
    <w:rsid w:val="00A00171"/>
    <w:rsid w:val="00A12A1C"/>
    <w:rsid w:val="00A134E3"/>
    <w:rsid w:val="00A2206B"/>
    <w:rsid w:val="00A230FD"/>
    <w:rsid w:val="00A2529D"/>
    <w:rsid w:val="00A4545A"/>
    <w:rsid w:val="00A46C40"/>
    <w:rsid w:val="00A666A4"/>
    <w:rsid w:val="00A71125"/>
    <w:rsid w:val="00A73545"/>
    <w:rsid w:val="00A7463B"/>
    <w:rsid w:val="00A7732D"/>
    <w:rsid w:val="00A82E5E"/>
    <w:rsid w:val="00A85E26"/>
    <w:rsid w:val="00A91756"/>
    <w:rsid w:val="00A91F18"/>
    <w:rsid w:val="00A95D13"/>
    <w:rsid w:val="00AA242A"/>
    <w:rsid w:val="00AA25ED"/>
    <w:rsid w:val="00AA336D"/>
    <w:rsid w:val="00AA7C65"/>
    <w:rsid w:val="00AA7FC2"/>
    <w:rsid w:val="00AB0946"/>
    <w:rsid w:val="00AB3C44"/>
    <w:rsid w:val="00AB47BB"/>
    <w:rsid w:val="00AC5432"/>
    <w:rsid w:val="00AC6518"/>
    <w:rsid w:val="00AD17DA"/>
    <w:rsid w:val="00AD5260"/>
    <w:rsid w:val="00AD5295"/>
    <w:rsid w:val="00AD7132"/>
    <w:rsid w:val="00AD73E9"/>
    <w:rsid w:val="00AE6F7E"/>
    <w:rsid w:val="00AF0164"/>
    <w:rsid w:val="00AF11E3"/>
    <w:rsid w:val="00AF1555"/>
    <w:rsid w:val="00AF1CC7"/>
    <w:rsid w:val="00AF2602"/>
    <w:rsid w:val="00AF4099"/>
    <w:rsid w:val="00AF442D"/>
    <w:rsid w:val="00AF73F5"/>
    <w:rsid w:val="00B03DE5"/>
    <w:rsid w:val="00B150F1"/>
    <w:rsid w:val="00B22DE8"/>
    <w:rsid w:val="00B276D5"/>
    <w:rsid w:val="00B30BE1"/>
    <w:rsid w:val="00B36311"/>
    <w:rsid w:val="00B37390"/>
    <w:rsid w:val="00B412BE"/>
    <w:rsid w:val="00B4537F"/>
    <w:rsid w:val="00B624E4"/>
    <w:rsid w:val="00B631D9"/>
    <w:rsid w:val="00B73618"/>
    <w:rsid w:val="00B923FB"/>
    <w:rsid w:val="00B927A1"/>
    <w:rsid w:val="00BA4EAD"/>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598"/>
    <w:rsid w:val="00C1486E"/>
    <w:rsid w:val="00C16925"/>
    <w:rsid w:val="00C17F90"/>
    <w:rsid w:val="00C20513"/>
    <w:rsid w:val="00C24C26"/>
    <w:rsid w:val="00C30A4C"/>
    <w:rsid w:val="00C32118"/>
    <w:rsid w:val="00C43061"/>
    <w:rsid w:val="00C43C84"/>
    <w:rsid w:val="00C4646D"/>
    <w:rsid w:val="00C51B05"/>
    <w:rsid w:val="00C5620D"/>
    <w:rsid w:val="00C8745C"/>
    <w:rsid w:val="00CA319F"/>
    <w:rsid w:val="00CB1EB4"/>
    <w:rsid w:val="00CB46ED"/>
    <w:rsid w:val="00CB4B8D"/>
    <w:rsid w:val="00CB60F1"/>
    <w:rsid w:val="00CC3FBC"/>
    <w:rsid w:val="00CC42B1"/>
    <w:rsid w:val="00CC4A49"/>
    <w:rsid w:val="00CC4C87"/>
    <w:rsid w:val="00CC5F72"/>
    <w:rsid w:val="00CC782E"/>
    <w:rsid w:val="00CD470D"/>
    <w:rsid w:val="00CE4F0C"/>
    <w:rsid w:val="00CF4489"/>
    <w:rsid w:val="00D040F5"/>
    <w:rsid w:val="00D13233"/>
    <w:rsid w:val="00D2414E"/>
    <w:rsid w:val="00D26F8C"/>
    <w:rsid w:val="00D422BA"/>
    <w:rsid w:val="00D431EA"/>
    <w:rsid w:val="00D473DC"/>
    <w:rsid w:val="00D509C0"/>
    <w:rsid w:val="00D63C1A"/>
    <w:rsid w:val="00D70E60"/>
    <w:rsid w:val="00D831CC"/>
    <w:rsid w:val="00D84E4A"/>
    <w:rsid w:val="00D85519"/>
    <w:rsid w:val="00D92F9F"/>
    <w:rsid w:val="00D9534B"/>
    <w:rsid w:val="00D95E84"/>
    <w:rsid w:val="00D96A91"/>
    <w:rsid w:val="00D9757D"/>
    <w:rsid w:val="00DA1F7D"/>
    <w:rsid w:val="00DA4208"/>
    <w:rsid w:val="00DB31FF"/>
    <w:rsid w:val="00DC1D1A"/>
    <w:rsid w:val="00DC32A6"/>
    <w:rsid w:val="00DC4E14"/>
    <w:rsid w:val="00DD4095"/>
    <w:rsid w:val="00DE3866"/>
    <w:rsid w:val="00DE3E4E"/>
    <w:rsid w:val="00DF0764"/>
    <w:rsid w:val="00DF093D"/>
    <w:rsid w:val="00DF3031"/>
    <w:rsid w:val="00E03BFA"/>
    <w:rsid w:val="00E05430"/>
    <w:rsid w:val="00E21250"/>
    <w:rsid w:val="00E23011"/>
    <w:rsid w:val="00E24DD7"/>
    <w:rsid w:val="00E3488A"/>
    <w:rsid w:val="00E354D7"/>
    <w:rsid w:val="00E369C6"/>
    <w:rsid w:val="00E37216"/>
    <w:rsid w:val="00E37292"/>
    <w:rsid w:val="00E50269"/>
    <w:rsid w:val="00E628DC"/>
    <w:rsid w:val="00E6482E"/>
    <w:rsid w:val="00E71ADB"/>
    <w:rsid w:val="00E747A6"/>
    <w:rsid w:val="00E90148"/>
    <w:rsid w:val="00E90164"/>
    <w:rsid w:val="00E95EF8"/>
    <w:rsid w:val="00EA01E8"/>
    <w:rsid w:val="00EA0A2A"/>
    <w:rsid w:val="00EA3DA8"/>
    <w:rsid w:val="00EB3BDC"/>
    <w:rsid w:val="00EB478C"/>
    <w:rsid w:val="00EB6815"/>
    <w:rsid w:val="00ED76B9"/>
    <w:rsid w:val="00EE4893"/>
    <w:rsid w:val="00EE4AF8"/>
    <w:rsid w:val="00EE6F79"/>
    <w:rsid w:val="00EF481E"/>
    <w:rsid w:val="00F013C5"/>
    <w:rsid w:val="00F02D91"/>
    <w:rsid w:val="00F11417"/>
    <w:rsid w:val="00F14404"/>
    <w:rsid w:val="00F152A4"/>
    <w:rsid w:val="00F1593E"/>
    <w:rsid w:val="00F230F3"/>
    <w:rsid w:val="00F2596C"/>
    <w:rsid w:val="00F30E12"/>
    <w:rsid w:val="00F3306C"/>
    <w:rsid w:val="00F36454"/>
    <w:rsid w:val="00F4284A"/>
    <w:rsid w:val="00F4304B"/>
    <w:rsid w:val="00F44479"/>
    <w:rsid w:val="00F457BD"/>
    <w:rsid w:val="00F45B7C"/>
    <w:rsid w:val="00F464C9"/>
    <w:rsid w:val="00F52FF4"/>
    <w:rsid w:val="00F56E84"/>
    <w:rsid w:val="00F578BD"/>
    <w:rsid w:val="00F6705D"/>
    <w:rsid w:val="00F769F5"/>
    <w:rsid w:val="00F82910"/>
    <w:rsid w:val="00F8650B"/>
    <w:rsid w:val="00F9394B"/>
    <w:rsid w:val="00F94A05"/>
    <w:rsid w:val="00FA0B8B"/>
    <w:rsid w:val="00FA548B"/>
    <w:rsid w:val="00FA552A"/>
    <w:rsid w:val="00FC06B8"/>
    <w:rsid w:val="00FC14A5"/>
    <w:rsid w:val="00FC44D4"/>
    <w:rsid w:val="00FD2637"/>
    <w:rsid w:val="00FD397F"/>
    <w:rsid w:val="00FD6CF0"/>
    <w:rsid w:val="00FE0A76"/>
    <w:rsid w:val="00FE173B"/>
    <w:rsid w:val="00FE7264"/>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B927A1"/>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B927A1"/>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B927A1"/>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B927A1"/>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38B2-7CDB-4EE5-9A85-371D9F7B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155</TotalTime>
  <Pages>1</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20</cp:revision>
  <cp:lastPrinted>2014-12-15T17:24:00Z</cp:lastPrinted>
  <dcterms:created xsi:type="dcterms:W3CDTF">2014-12-15T14:50:00Z</dcterms:created>
  <dcterms:modified xsi:type="dcterms:W3CDTF">2014-12-15T17:26:00Z</dcterms:modified>
</cp:coreProperties>
</file>