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9B913" w14:textId="77777777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6386AD" wp14:editId="683277D5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DD1D4" w14:textId="77777777" w:rsidR="000F429F" w:rsidRPr="000F429F" w:rsidRDefault="0026501D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22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386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1D0DD1D4" w14:textId="77777777" w:rsidR="000F429F" w:rsidRPr="000F429F" w:rsidRDefault="0026501D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22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6501D">
        <w:rPr>
          <w:rFonts w:cs="Vahid" w:hint="cs"/>
          <w:color w:val="C00000"/>
          <w:sz w:val="36"/>
          <w:szCs w:val="36"/>
          <w:rtl/>
        </w:rPr>
        <w:t>محورهاي مسائل فراخوان ايده‌هاي نوآورانه</w:t>
      </w:r>
    </w:p>
    <w:p w14:paraId="02EDDB62" w14:textId="77777777" w:rsidR="0026501D" w:rsidRDefault="0026501D" w:rsidP="0026501D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در جلسه پنجشنبه 19 مرداد 1402 مقرّر شد محورهايي استخراج شود براي فراخوان ارسال كليپ‌هاي سه دقيقه‌اي. اين كليپ‌ها به هدف شناسايي نيروهاي نوآور و خلاّق در حل مسائل اجتماعي جمع‌آوري شده و پس از چند مرحله غربال به سه نفر نخست جوايزي قابل توجه اهدا خواهد شد.</w:t>
      </w:r>
    </w:p>
    <w:p w14:paraId="7A05EB08" w14:textId="77777777" w:rsidR="0026501D" w:rsidRDefault="0026501D" w:rsidP="0026501D">
      <w:pPr>
        <w:pStyle w:val="Heading1"/>
        <w:rPr>
          <w:rtl/>
        </w:rPr>
      </w:pPr>
      <w:r>
        <w:rPr>
          <w:rFonts w:hint="cs"/>
          <w:rtl/>
        </w:rPr>
        <w:t>دليل</w:t>
      </w:r>
    </w:p>
    <w:p w14:paraId="50168719" w14:textId="77777777" w:rsidR="001843B4" w:rsidRDefault="0026501D" w:rsidP="0069700C">
      <w:pPr>
        <w:rPr>
          <w:rtl/>
        </w:rPr>
      </w:pPr>
      <w:r>
        <w:rPr>
          <w:rFonts w:hint="cs"/>
          <w:rtl/>
        </w:rPr>
        <w:t>پيچيده شدن روابط اجتماعي و بروز مشكلاتي نو و تازه براي جامعه اسلامي، نه فقط ايران عزيز كه جهان اسلام، نياز به راه‌هاي جديد و نوآورانه را پديد آورده است.</w:t>
      </w:r>
    </w:p>
    <w:p w14:paraId="0B4997F0" w14:textId="77777777" w:rsidR="0026501D" w:rsidRDefault="0026501D" w:rsidP="0069700C">
      <w:pPr>
        <w:rPr>
          <w:rtl/>
        </w:rPr>
      </w:pPr>
      <w:r>
        <w:rPr>
          <w:rFonts w:hint="cs"/>
          <w:rtl/>
        </w:rPr>
        <w:t>نمي‌توانيم براي حل اين مسائل از روش‌هاي پيشين و تجربه‌شده استفاده كنيم و براي بهره‌مند شدن از بهترين ايده‌ها و نظرات گريزي نيست تا از عموم نيروهاي فعّال در جبهه مقاومت اسلامي ياري و مدد بخواهيم.</w:t>
      </w:r>
    </w:p>
    <w:p w14:paraId="21567B1A" w14:textId="2EC97102" w:rsidR="0026501D" w:rsidRDefault="0026501D" w:rsidP="0069700C">
      <w:pPr>
        <w:rPr>
          <w:rtl/>
        </w:rPr>
      </w:pPr>
      <w:r>
        <w:rPr>
          <w:rFonts w:hint="cs"/>
          <w:rtl/>
        </w:rPr>
        <w:t>جمع‌آوري اين ايده‌ها نه فقط به يافتن راه‌حل‌هاي جديد منجر خواهد</w:t>
      </w:r>
      <w:r w:rsidR="00FB0579">
        <w:rPr>
          <w:rFonts w:hint="cs"/>
          <w:rtl/>
        </w:rPr>
        <w:t xml:space="preserve"> شد</w:t>
      </w:r>
      <w:r>
        <w:rPr>
          <w:rFonts w:hint="cs"/>
          <w:rtl/>
        </w:rPr>
        <w:t xml:space="preserve"> كه انگيزه‌هاي جوانان مستعدّ و دانش‌آموخته را براي فعاليت در محورهاي طرح شده بيدار خواهد كرد. اين نيروها پس از مواجه شدن با مسائل جهان اسلام به صورت طبيعي تلاش </w:t>
      </w:r>
      <w:r w:rsidR="00FB0579">
        <w:rPr>
          <w:rFonts w:hint="cs"/>
          <w:rtl/>
        </w:rPr>
        <w:t>مي‌كنند</w:t>
      </w:r>
      <w:r>
        <w:rPr>
          <w:rFonts w:hint="cs"/>
          <w:rtl/>
        </w:rPr>
        <w:t xml:space="preserve"> در اين مسير گام بردارند، حتي اگر در ميان انتخاب‌شدگان فراخوان نباشند.</w:t>
      </w:r>
    </w:p>
    <w:p w14:paraId="0DBD4EAB" w14:textId="36CE4AF2" w:rsidR="0026501D" w:rsidRDefault="0026501D" w:rsidP="0069700C">
      <w:pPr>
        <w:rPr>
          <w:rtl/>
        </w:rPr>
      </w:pPr>
      <w:r>
        <w:rPr>
          <w:rFonts w:hint="cs"/>
          <w:rtl/>
        </w:rPr>
        <w:t>اين حركت</w:t>
      </w:r>
      <w:r w:rsidR="00FB0579">
        <w:rPr>
          <w:rFonts w:hint="cs"/>
          <w:rtl/>
        </w:rPr>
        <w:t xml:space="preserve"> و فراخوان</w:t>
      </w:r>
      <w:r>
        <w:rPr>
          <w:rFonts w:hint="cs"/>
          <w:rtl/>
        </w:rPr>
        <w:t xml:space="preserve"> كه محدود به زبان فارسي و داخل كشور </w:t>
      </w:r>
      <w:r w:rsidR="00FB0579">
        <w:rPr>
          <w:rFonts w:hint="cs"/>
          <w:rtl/>
        </w:rPr>
        <w:t>نيست</w:t>
      </w:r>
      <w:r>
        <w:rPr>
          <w:rFonts w:hint="cs"/>
          <w:rtl/>
        </w:rPr>
        <w:t>، مي‌تواند به بيداري اسلامي</w:t>
      </w:r>
      <w:r w:rsidR="00FB0579">
        <w:rPr>
          <w:rFonts w:hint="cs"/>
          <w:rtl/>
        </w:rPr>
        <w:t xml:space="preserve"> در مقياس جهاني</w:t>
      </w:r>
      <w:r>
        <w:rPr>
          <w:rFonts w:hint="cs"/>
          <w:rtl/>
        </w:rPr>
        <w:t xml:space="preserve"> و نهضت مقاوت ياري رساند.</w:t>
      </w:r>
    </w:p>
    <w:p w14:paraId="327FAEC5" w14:textId="77777777" w:rsidR="0026501D" w:rsidRDefault="0026501D" w:rsidP="0026501D">
      <w:pPr>
        <w:pStyle w:val="Heading1"/>
        <w:rPr>
          <w:rtl/>
        </w:rPr>
      </w:pPr>
      <w:r>
        <w:rPr>
          <w:rFonts w:hint="cs"/>
          <w:rtl/>
        </w:rPr>
        <w:t>راه</w:t>
      </w:r>
    </w:p>
    <w:p w14:paraId="67607B54" w14:textId="77777777" w:rsidR="0026501D" w:rsidRDefault="006A4402" w:rsidP="0026501D">
      <w:pPr>
        <w:rPr>
          <w:rtl/>
        </w:rPr>
      </w:pPr>
      <w:r>
        <w:rPr>
          <w:rFonts w:hint="cs"/>
          <w:rtl/>
        </w:rPr>
        <w:t xml:space="preserve">شركت‌هاي دانش‌بنياني شناسايي شده‌اند كه در زمينه برگزاري گفتگوهاي مبتكرانه‌اي مانند </w:t>
      </w:r>
      <w:r>
        <w:t>TED</w:t>
      </w:r>
      <w:r>
        <w:rPr>
          <w:rFonts w:hint="cs"/>
          <w:rtl/>
        </w:rPr>
        <w:t xml:space="preserve"> تجربه و تخصّص دارند، ارتباطات مناسبي نيز با جهان اسلام و شتاب‌دهنده‌هاي اسلامي و همچنين شركت‌هاي داراي مديران مسلمان.</w:t>
      </w:r>
    </w:p>
    <w:p w14:paraId="7B683575" w14:textId="77777777" w:rsidR="006A4402" w:rsidRDefault="006A4402" w:rsidP="0026501D">
      <w:pPr>
        <w:rPr>
          <w:rtl/>
        </w:rPr>
      </w:pPr>
      <w:r>
        <w:rPr>
          <w:rFonts w:hint="cs"/>
          <w:rtl/>
        </w:rPr>
        <w:t>مي‌توانند اين فراخوان را به صورت عمومي نشر داده و از ظرفيت‌هاي ارتباطي و مديريتي خود استفاده كنند، تا نتايج قابل قبولي به دست آيد.</w:t>
      </w:r>
    </w:p>
    <w:p w14:paraId="67D7B194" w14:textId="1F2E16C6" w:rsidR="00C063DF" w:rsidRDefault="00C063DF" w:rsidP="0026501D">
      <w:pPr>
        <w:rPr>
          <w:rFonts w:hint="cs"/>
          <w:rtl/>
        </w:rPr>
      </w:pPr>
      <w:r>
        <w:rPr>
          <w:rFonts w:hint="cs"/>
          <w:rtl/>
        </w:rPr>
        <w:t xml:space="preserve">شركت مورد نظر پس از پيشنهاد و تصويب </w:t>
      </w:r>
      <w:r>
        <w:rPr>
          <w:rFonts w:hint="cs"/>
          <w:rtl/>
        </w:rPr>
        <w:t>محورهاي موضوعات</w:t>
      </w:r>
      <w:r>
        <w:rPr>
          <w:rFonts w:hint="cs"/>
          <w:rtl/>
        </w:rPr>
        <w:t>، برنامه فراخوان و تمامي مراحل عمليات اجرايي غربال‌گري و انتخاب تا مرحله نهايي را طراحي و با محاسبه هزينه‌ها اعلام خواهد كرد. پس از جذب حامي مالي نيز مديريت كامل</w:t>
      </w:r>
      <w:r w:rsidR="00FB0579">
        <w:rPr>
          <w:rFonts w:hint="cs"/>
          <w:rtl/>
        </w:rPr>
        <w:t xml:space="preserve"> اجراي اين پروژه</w:t>
      </w:r>
      <w:r>
        <w:rPr>
          <w:rFonts w:hint="cs"/>
          <w:rtl/>
        </w:rPr>
        <w:t xml:space="preserve"> را برعهده مي‌گيرد.</w:t>
      </w:r>
      <w:r w:rsidR="00FB0579">
        <w:rPr>
          <w:rFonts w:hint="cs"/>
          <w:rtl/>
        </w:rPr>
        <w:t xml:space="preserve"> برنامه‌اي كه انتظار مي‌رود هر ساله در زماني مشخص تكرار شود.</w:t>
      </w:r>
    </w:p>
    <w:p w14:paraId="58C46024" w14:textId="77777777" w:rsidR="0026501D" w:rsidRDefault="0026501D" w:rsidP="0026501D">
      <w:pPr>
        <w:pStyle w:val="Heading1"/>
        <w:rPr>
          <w:rtl/>
        </w:rPr>
      </w:pPr>
      <w:r>
        <w:rPr>
          <w:rFonts w:hint="cs"/>
          <w:rtl/>
        </w:rPr>
        <w:t>محورها</w:t>
      </w:r>
    </w:p>
    <w:p w14:paraId="00A93C12" w14:textId="77777777" w:rsidR="0026501D" w:rsidRDefault="00E032DE" w:rsidP="0026501D">
      <w:pPr>
        <w:rPr>
          <w:rtl/>
        </w:rPr>
      </w:pPr>
      <w:r>
        <w:rPr>
          <w:rFonts w:hint="cs"/>
          <w:rtl/>
        </w:rPr>
        <w:t>موضوعات زير براي فراخوان پيشنهاد شده است</w:t>
      </w:r>
      <w:r w:rsidR="00AB4FE9">
        <w:rPr>
          <w:rFonts w:hint="cs"/>
          <w:rtl/>
        </w:rPr>
        <w:t>:</w:t>
      </w:r>
    </w:p>
    <w:p w14:paraId="77721CBB" w14:textId="511070B6" w:rsidR="00AB4FE9" w:rsidRDefault="007B6812" w:rsidP="00E032D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مواسات و همدلي:</w:t>
      </w:r>
      <w:r w:rsidR="00300BCF">
        <w:rPr>
          <w:rFonts w:hint="cs"/>
          <w:rtl/>
        </w:rPr>
        <w:t xml:space="preserve"> انسان‌ها در كنار هم زندگي مي‌كنند و نياز به همكاري و همياري دارند. اتفاقاتي كه در دنياي امروز مي‌افتد و بحران‌هايي كه نظام سرمايه‌داري انسان مدرن را با آن‌ها مواجه ساخته اين نياز به همدلي و همكاري را بيش </w:t>
      </w:r>
      <w:r w:rsidR="00300BCF">
        <w:rPr>
          <w:rFonts w:hint="cs"/>
          <w:rtl/>
        </w:rPr>
        <w:lastRenderedPageBreak/>
        <w:t>از پيش مهم و تأثيرگذار نموده است.</w:t>
      </w:r>
      <w:r w:rsidR="004B3177">
        <w:rPr>
          <w:rFonts w:hint="cs"/>
          <w:rtl/>
        </w:rPr>
        <w:t xml:space="preserve"> مواسات و همدلي راهي مترقّي و شيوه‌اي فرامدرن براي حل مشكلات انسان‌ها به صورت محله‌اي، منطقه‌اي و جهاني‌ست. روشي كه در دوران فراگير شدن بيماري كوويد-19 در داخل كشور به كار گرفته شد و توانست توانمندي خود را به رخ جهانيان بكشد. درست در وقتي كه كشورهاي -از نظر ظاهر- توسعه‌يافته قادر به حل مشكلات شهروندان خود نبودند، نمي‌توانستند نيازهاي اقتصادي آن‌ها را مرتفع سازند و بر بحران‌هاي دارويي و بهداشتي و پزشكي فائق آيند، ايران توانست با كمترين آسيب اجتماعي اين مهم را به انجام رساند و كليد اين پيروزي اتّباع از مدل همدلي و مواسات بود.</w:t>
      </w:r>
    </w:p>
    <w:p w14:paraId="6FC539DA" w14:textId="77777777" w:rsidR="007B6812" w:rsidRDefault="00C41126" w:rsidP="00E032D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سبك زندگي اسلامي:</w:t>
      </w:r>
      <w:r w:rsidR="004B3177">
        <w:rPr>
          <w:rFonts w:hint="cs"/>
          <w:rtl/>
        </w:rPr>
        <w:t xml:space="preserve"> شركت‌هاي چند مليتي كه امروزه بر سياست، فرهنگ و اقتصاد جهان سايه انداخته و بر مراكز قدرت و ثروت و اطلاع چنبره زده‌اند براي رسيدن به منافع مادي و دنيوي خود سبك زندگي جديدي در دنيا ترويج كرده‌اند كه محصولي جز خُرد شدن و ذلّت انسان‌ها نداشته و ندارد. آدم‌هايي كه ناگزير تمام روز خود را كار مي‌كنند تا براي شركت‌ها «توليد» كنند و سپس هر چه درآمد كسب كردند را به شركت‌ها مي‌دهند تا بيشتر «مصرف» كنند. تمام ابزارهاي رسانه‌اي دنياي مدرن به كار گرفته شده تا حرص و طمع افزايش يابد و با افزايش مصرف، سود بيشتر را براي شركت‌ها به ارمغان آورد. اين چرخه بايد شكسته شود و جايي متوقف گردد. رواج سبك زندگي اسلامي مي‌تواند انسان را از اين بردگي خلاص كند.</w:t>
      </w:r>
    </w:p>
    <w:p w14:paraId="7C49589A" w14:textId="77AF1B53" w:rsidR="00C41126" w:rsidRDefault="00000108" w:rsidP="00E032DE">
      <w:pPr>
        <w:pStyle w:val="ListParagraph"/>
        <w:numPr>
          <w:ilvl w:val="0"/>
          <w:numId w:val="28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E9125F" wp14:editId="25729AA8">
            <wp:simplePos x="534670" y="591820"/>
            <wp:positionH relativeFrom="margin">
              <wp:align>left</wp:align>
            </wp:positionH>
            <wp:positionV relativeFrom="margin">
              <wp:align>center</wp:align>
            </wp:positionV>
            <wp:extent cx="3545840" cy="3138805"/>
            <wp:effectExtent l="0" t="57150" r="0" b="118745"/>
            <wp:wrapTight wrapText="right">
              <wp:wrapPolygon edited="0">
                <wp:start x="9980" y="-393"/>
                <wp:lineTo x="9168" y="-131"/>
                <wp:lineTo x="8239" y="1049"/>
                <wp:lineTo x="8239" y="1966"/>
                <wp:lineTo x="2553" y="2753"/>
                <wp:lineTo x="2553" y="4064"/>
                <wp:lineTo x="2089" y="5244"/>
                <wp:lineTo x="2089" y="6161"/>
                <wp:lineTo x="2901" y="8259"/>
                <wp:lineTo x="2553" y="10094"/>
                <wp:lineTo x="1741" y="10356"/>
                <wp:lineTo x="696" y="11536"/>
                <wp:lineTo x="696" y="12585"/>
                <wp:lineTo x="812" y="14551"/>
                <wp:lineTo x="812" y="14683"/>
                <wp:lineTo x="3946" y="16649"/>
                <wp:lineTo x="4758" y="18747"/>
                <wp:lineTo x="4758" y="18878"/>
                <wp:lineTo x="5106" y="20975"/>
                <wp:lineTo x="6731" y="22024"/>
                <wp:lineTo x="6847" y="22286"/>
                <wp:lineTo x="14738" y="22286"/>
                <wp:lineTo x="14854" y="22024"/>
                <wp:lineTo x="16362" y="20975"/>
                <wp:lineTo x="16362" y="20844"/>
                <wp:lineTo x="16827" y="18747"/>
                <wp:lineTo x="17755" y="16649"/>
                <wp:lineTo x="20656" y="14683"/>
                <wp:lineTo x="21004" y="11799"/>
                <wp:lineTo x="19728" y="10356"/>
                <wp:lineTo x="19264" y="10225"/>
                <wp:lineTo x="18683" y="8259"/>
                <wp:lineTo x="19380" y="6161"/>
                <wp:lineTo x="19148" y="3671"/>
                <wp:lineTo x="17871" y="2622"/>
                <wp:lineTo x="13345" y="1966"/>
                <wp:lineTo x="13461" y="1049"/>
                <wp:lineTo x="12417" y="-131"/>
                <wp:lineTo x="11605" y="-393"/>
                <wp:lineTo x="9980" y="-393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26">
        <w:rPr>
          <w:rFonts w:hint="cs"/>
          <w:rtl/>
        </w:rPr>
        <w:t>ترويج معنويت و اخلاق:</w:t>
      </w:r>
      <w:r w:rsidR="00CC74A3">
        <w:rPr>
          <w:rFonts w:hint="cs"/>
          <w:rtl/>
        </w:rPr>
        <w:t xml:space="preserve"> انساني كه جز به «خور و خواب و خشم و شهوت» بها ندهد و زندگي در دنيا را جز براي رس</w:t>
      </w:r>
      <w:r w:rsidR="00BA0DBA">
        <w:rPr>
          <w:rFonts w:hint="cs"/>
          <w:rtl/>
        </w:rPr>
        <w:t>يدن به مطامع مادي نبيند، پس از اندك‌مدتي گرفتار انواع پريشاني‌هاي روحي و رواني مي‌شود و تعادل بشري خود را از دست مي‌دهد. نظريه‌هاي روان‌پزشكي مدرن براي -به گمان خود- حل اين معضل دست به دامان شمار فراواني از داروهاي اعتيادآور و آسيب‌زننده به جسم و جان انسان‌ها شده، تا بلكه حسّ خلأ معنوي را در نهاد بشر نابود كن</w:t>
      </w:r>
      <w:bookmarkStart w:id="0" w:name="_GoBack"/>
      <w:bookmarkEnd w:id="0"/>
      <w:r w:rsidR="00BA0DBA">
        <w:rPr>
          <w:rFonts w:hint="cs"/>
          <w:rtl/>
        </w:rPr>
        <w:t>د. تعداد فراوان فرقه‌هاي نوپديد در دنياي امروز نيز گواه اين نياز است كه با دروغ و تزوير مروّجان اين فرقه‌ها به ناكجاهايي مانند: هوسراني اوشويي و كوئيلويي و خشونت‌هاي فاشيستي و داعشي كشيده مي‌شود. تنها راه نجات بشر امروز رواج معنويت و اخلاق مبتني بر «توحيد» است؛ باور و اعتقاد به يك خداي دانا، توانا و حكيم.</w:t>
      </w:r>
    </w:p>
    <w:p w14:paraId="24D90841" w14:textId="77777777" w:rsidR="00C41126" w:rsidRDefault="00C41126" w:rsidP="00E032D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الگوهاي اقتصاد مقاومتي:</w:t>
      </w:r>
      <w:r w:rsidR="00DA5372">
        <w:rPr>
          <w:rFonts w:hint="cs"/>
          <w:rtl/>
        </w:rPr>
        <w:t xml:space="preserve"> خارج شدن انسان از مدار انسانيت و افتادن به دنياپرستي از آن‏جا ناشي مي‌شود كه براي يافتن حداقل نيازهاي زندگي خود محتاج بردگي در اقتصاد سرمايه‌محور است. اين انسان خود مي‌فهمد كه به چه نحو از نيرو و توان او بهره مي‌گيرند، ولي در تأمين نيازهايش محتاج نگه مي‌دارند، تا هر روز بيشتر و بيشتر براي سرمايه‌داران كار كند. اگر مدل‌هاي اداره نظام اقتصادي جامعه اصلاح شود، به نحوي كه انسان‌ها از كار خود به اندازه تلاشي كه مصروف داشته‌اند بهره ببرند و مجبور نباشند بيشتر اين درآمد را به شركت‌ها تحويل دهند، مي‌توانند با كار كمتر تمام آن‏چه را كه نياز دارند تأمين كنند و از بيگاري خلاصي يابند.</w:t>
      </w:r>
      <w:r w:rsidR="00000108">
        <w:rPr>
          <w:rFonts w:hint="cs"/>
          <w:rtl/>
        </w:rPr>
        <w:t xml:space="preserve"> روزي كه «ربا» تعطيل شود و بهره مديران از كار كارگران اندك باشد.</w:t>
      </w:r>
    </w:p>
    <w:p w14:paraId="351E6647" w14:textId="77777777" w:rsidR="00C41126" w:rsidRDefault="00C41126" w:rsidP="00E032D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دستيابي به عدالت:</w:t>
      </w:r>
      <w:r w:rsidR="00000108">
        <w:rPr>
          <w:rFonts w:hint="cs"/>
          <w:rtl/>
        </w:rPr>
        <w:t xml:space="preserve"> دموكراسي مدعي عدالت سياسي بود، سوسياليسم مدعي عدالت اقتصادي و رواج رسانه‌هاي گروهي</w:t>
      </w:r>
      <w:r w:rsidR="0096258D">
        <w:rPr>
          <w:rFonts w:hint="cs"/>
          <w:rtl/>
        </w:rPr>
        <w:t xml:space="preserve"> و گسترش آموزش عمومي و تخصّصي با ادعاي فراگير شدن عدالت فرهنگي. </w:t>
      </w:r>
      <w:r w:rsidR="004964E8">
        <w:rPr>
          <w:rFonts w:hint="cs"/>
          <w:rtl/>
        </w:rPr>
        <w:t>اما آن‏چه امروز در دنيا ديده مي‏شود چيزي جز نابرابري ظالمانه و ستمگرانه در تمامي اين حوزه‌ها نيست. جامعه بشري محتاج و نيازمند مدل‌ها و الگوهايي‌ست تا بتواند عدالت و برابري را بگستراند و ذهن‌هاي خلاّق و نوآور مي‌توانند طراح اين الگوها باشند.</w:t>
      </w:r>
    </w:p>
    <w:p w14:paraId="6A468244" w14:textId="77777777" w:rsidR="00C41126" w:rsidRDefault="00C41126" w:rsidP="00E032D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استقلال و آزادي ملّت‌ها:</w:t>
      </w:r>
      <w:r w:rsidR="005111F4">
        <w:rPr>
          <w:rFonts w:hint="cs"/>
          <w:rtl/>
        </w:rPr>
        <w:t xml:space="preserve"> تا پيش از پيدايش «جامعه ملل»‌ و «سازمان ملل» يعني دو جنگ جهاني، كشورهاي مسلح به تفنگ با استفاده از توان نظامي خود بر منابع كشورهاي ديگر مسلّط شده، ثروت‌ها را مي‌دزديدند و انسان‌ها را به بردگي مي‌كشيدند. استقلال و آزادي كشورها را با اهرم قدرت و به صورت كاملاً علني و روشن سلب كرده و به كشور خود ملحق مي‌نمودند. قوانين جديد جهاني نتوانست جلوي اين استكبار را بگيرد و امپرياليسم اين بار با كمك و ياري همان سازمان‌هاي بين‌المللي در تمامي عرصه‌هاي سياسي، فرهنگي و اقتصادي استقلال ملّت‌ها را سلب كرد و به آزادي بشر تير خلاص زد.</w:t>
      </w:r>
      <w:r w:rsidR="00BB03EE">
        <w:rPr>
          <w:rFonts w:hint="cs"/>
          <w:rtl/>
        </w:rPr>
        <w:t xml:space="preserve"> مردم جهان امروزه به آگاهي عمومي در اين باره دست‏يافته‌اند و وابستگي‌هاي كشورهاي تحت ستم به گروه اندكي زورمند همگان را آزار مي‌دهد. اگر راهي بيابند قيام مي‌كنند و اگر اميد به آينده‌اي مستقل پيدا كنند سكوت خود را خواهند شكست.</w:t>
      </w:r>
    </w:p>
    <w:p w14:paraId="2E0047B1" w14:textId="77777777" w:rsidR="00C41126" w:rsidRDefault="00C41126" w:rsidP="00E032DE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رشد علم و پژوهش:</w:t>
      </w:r>
      <w:r w:rsidR="000900DB">
        <w:rPr>
          <w:rFonts w:hint="cs"/>
          <w:rtl/>
        </w:rPr>
        <w:t xml:space="preserve"> وقتي پول در نظام سرمايه‌داري محور تعيين ارزش‌ها شد و بر همه رفتارهاي بشري سايه افكند، علم و پژوهش را نيز به بردگي كشيد. تحصيل در دانشگاه‌هاي برتر دنيا به پول بسته است و مهم‌ترين سفارش‌دهندگان به مراكز پژوهشي بزرگ دنيا را سرمايه‌داران تشكيل مي‌دهند.</w:t>
      </w:r>
      <w:r w:rsidR="0055521E">
        <w:rPr>
          <w:rFonts w:hint="cs"/>
          <w:rtl/>
        </w:rPr>
        <w:t xml:space="preserve"> پس دانش در مسيري حركت كرد كه سرمايه خواست و مطالعات دانشمندان را به سويي سوق داد كه منافع بيشتري براي ثروتمندان داشته باشد. اين آسيب رشد نامتوازني را سبب شد كه امروزه در دايره علم و پژوهش شاهد آن هستيم. بي‌صبرانه در انتظار ايده‌هاي نوآورانه و خلاقيت‌محوري هستيم كه بتواند رشد علم را مستقل از خواست زراندوزان رقم بزند.</w:t>
      </w:r>
    </w:p>
    <w:p w14:paraId="5BCB14BC" w14:textId="77777777" w:rsidR="00C41126" w:rsidRDefault="00C41126" w:rsidP="00C41126">
      <w:pPr>
        <w:spacing w:after="0"/>
        <w:jc w:val="right"/>
        <w:rPr>
          <w:rtl/>
        </w:rPr>
      </w:pPr>
    </w:p>
    <w:p w14:paraId="18E75C6C" w14:textId="77777777" w:rsidR="00C41126" w:rsidRDefault="00C41126" w:rsidP="00C41126">
      <w:pPr>
        <w:spacing w:after="0"/>
        <w:jc w:val="right"/>
        <w:rPr>
          <w:rtl/>
        </w:rPr>
      </w:pPr>
      <w:r>
        <w:rPr>
          <w:rFonts w:hint="cs"/>
          <w:rtl/>
        </w:rPr>
        <w:t>سيدمهدي موسوي موشَّح</w:t>
      </w:r>
    </w:p>
    <w:p w14:paraId="7ED152D4" w14:textId="77777777" w:rsidR="00C41126" w:rsidRPr="0026501D" w:rsidRDefault="00C41126" w:rsidP="00C41126">
      <w:pPr>
        <w:spacing w:after="0"/>
        <w:jc w:val="right"/>
      </w:pPr>
      <w:r>
        <w:rPr>
          <w:rFonts w:hint="cs"/>
          <w:rtl/>
        </w:rPr>
        <w:t>مدينة قم المقدسة</w:t>
      </w:r>
    </w:p>
    <w:sectPr w:rsidR="00C41126" w:rsidRPr="0026501D" w:rsidSect="00024D73"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C39BB" w14:textId="77777777" w:rsidR="00314035" w:rsidRDefault="00314035" w:rsidP="00024D73">
      <w:pPr>
        <w:spacing w:after="0" w:line="240" w:lineRule="auto"/>
      </w:pPr>
      <w:r>
        <w:separator/>
      </w:r>
    </w:p>
  </w:endnote>
  <w:endnote w:type="continuationSeparator" w:id="0">
    <w:p w14:paraId="3DAEF91F" w14:textId="77777777" w:rsidR="00314035" w:rsidRDefault="00314035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D38CB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14A3F5EF" wp14:editId="711E86B9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C1C55" w14:textId="639476DD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6431DF">
      <w:rPr>
        <w:rFonts w:ascii="Tunga" w:hAnsi="Tunga" w:cs="Times New Roman"/>
        <w:noProof/>
        <w:sz w:val="16"/>
        <w:szCs w:val="16"/>
        <w:rtl/>
      </w:rPr>
      <w:t>محورهاي مسائل فراخوان ايده</w:t>
    </w:r>
    <w:r w:rsidR="006431DF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5BE80" w14:textId="77777777" w:rsidR="00314035" w:rsidRDefault="00314035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644733A9" w14:textId="77777777" w:rsidR="00314035" w:rsidRDefault="00314035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880BA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159F6060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3B234A30" wp14:editId="53E1EB54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EAC625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7"/>
  </w:num>
  <w:num w:numId="10">
    <w:abstractNumId w:val="0"/>
  </w:num>
  <w:num w:numId="11">
    <w:abstractNumId w:val="22"/>
  </w:num>
  <w:num w:numId="12">
    <w:abstractNumId w:val="7"/>
  </w:num>
  <w:num w:numId="13">
    <w:abstractNumId w:val="12"/>
  </w:num>
  <w:num w:numId="14">
    <w:abstractNumId w:val="26"/>
  </w:num>
  <w:num w:numId="15">
    <w:abstractNumId w:val="6"/>
  </w:num>
  <w:num w:numId="16">
    <w:abstractNumId w:val="10"/>
  </w:num>
  <w:num w:numId="17">
    <w:abstractNumId w:val="24"/>
  </w:num>
  <w:num w:numId="18">
    <w:abstractNumId w:val="4"/>
  </w:num>
  <w:num w:numId="19">
    <w:abstractNumId w:val="16"/>
  </w:num>
  <w:num w:numId="20">
    <w:abstractNumId w:val="2"/>
  </w:num>
  <w:num w:numId="21">
    <w:abstractNumId w:val="25"/>
  </w:num>
  <w:num w:numId="22">
    <w:abstractNumId w:val="18"/>
  </w:num>
  <w:num w:numId="23">
    <w:abstractNumId w:val="9"/>
  </w:num>
  <w:num w:numId="24">
    <w:abstractNumId w:val="23"/>
  </w:num>
  <w:num w:numId="25">
    <w:abstractNumId w:val="17"/>
  </w:num>
  <w:num w:numId="26">
    <w:abstractNumId w:val="8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formsDesign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1D"/>
    <w:rsid w:val="00000108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900DB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01BD"/>
    <w:rsid w:val="00243A4E"/>
    <w:rsid w:val="0025375C"/>
    <w:rsid w:val="002543B2"/>
    <w:rsid w:val="00261DD5"/>
    <w:rsid w:val="0026501D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00BCF"/>
    <w:rsid w:val="003106A2"/>
    <w:rsid w:val="00314035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4E8"/>
    <w:rsid w:val="00496A71"/>
    <w:rsid w:val="004A0A1D"/>
    <w:rsid w:val="004A3FA4"/>
    <w:rsid w:val="004A5217"/>
    <w:rsid w:val="004A73C2"/>
    <w:rsid w:val="004A7A2D"/>
    <w:rsid w:val="004A7D02"/>
    <w:rsid w:val="004B3177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111F4"/>
    <w:rsid w:val="00527DEE"/>
    <w:rsid w:val="0053229C"/>
    <w:rsid w:val="00552140"/>
    <w:rsid w:val="0055361C"/>
    <w:rsid w:val="0055521E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31DF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A4402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82B0C"/>
    <w:rsid w:val="00793963"/>
    <w:rsid w:val="007942F6"/>
    <w:rsid w:val="00794FB6"/>
    <w:rsid w:val="007A1929"/>
    <w:rsid w:val="007A5BAD"/>
    <w:rsid w:val="007A673A"/>
    <w:rsid w:val="007B22E9"/>
    <w:rsid w:val="007B6812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6258D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B4FE9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0DBA"/>
    <w:rsid w:val="00BA5076"/>
    <w:rsid w:val="00BB03EE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063DF"/>
    <w:rsid w:val="00C1486E"/>
    <w:rsid w:val="00C16561"/>
    <w:rsid w:val="00C16925"/>
    <w:rsid w:val="00C17F90"/>
    <w:rsid w:val="00C24C26"/>
    <w:rsid w:val="00C411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4A3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A5372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2DE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B0579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4415B"/>
  <w15:docId w15:val="{6345AF59-7252-48C9-870A-6D4E8C0A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4080C2-E14A-4F6E-B0D1-7F3A61C8002D}" type="doc">
      <dgm:prSet loTypeId="urn:microsoft.com/office/officeart/2005/8/layout/radial6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pPr rtl="1"/>
          <a:endParaRPr lang="fa-IR"/>
        </a:p>
      </dgm:t>
    </dgm:pt>
    <dgm:pt modelId="{D7A85B9A-92A4-46E9-AE51-0D8C2E714338}">
      <dgm:prSet phldrT="[Text]"/>
      <dgm:spPr/>
      <dgm:t>
        <a:bodyPr/>
        <a:lstStyle/>
        <a:p>
          <a:pPr rtl="1"/>
          <a:r>
            <a:rPr lang="fa-IR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محورهاي موضوعات فراخوان</a:t>
          </a:r>
        </a:p>
      </dgm:t>
    </dgm:pt>
    <dgm:pt modelId="{06B3BA5D-F862-4235-8B4C-B0FA231CDFA6}" type="parTrans" cxnId="{B2C51B63-0C4F-425C-A02E-0E41A41BC1B4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B663F0A6-3C0B-407F-8F53-C7121F570776}" type="sibTrans" cxnId="{B2C51B63-0C4F-425C-A02E-0E41A41BC1B4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2722EA10-9195-49CE-9714-22CC26E192C9}">
      <dgm:prSet phldrT="[Text]"/>
      <dgm:spPr/>
      <dgm:t>
        <a:bodyPr/>
        <a:lstStyle/>
        <a:p>
          <a:pPr rtl="1"/>
          <a:r>
            <a:rPr lang="fa-IR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مواسات و همدلي</a:t>
          </a:r>
        </a:p>
      </dgm:t>
    </dgm:pt>
    <dgm:pt modelId="{5D02104F-9E6A-4BBC-B1A5-12CE5E33E84E}" type="parTrans" cxnId="{1647BDF4-E9B6-4DA0-B806-639428432D20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BFDA42E0-9EBA-4DA1-9230-4A8E5CE7A760}" type="sibTrans" cxnId="{1647BDF4-E9B6-4DA0-B806-639428432D20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16CADF9D-CB63-493C-938E-54A853092680}">
      <dgm:prSet phldrT="[Text]"/>
      <dgm:spPr/>
      <dgm:t>
        <a:bodyPr/>
        <a:lstStyle/>
        <a:p>
          <a:pPr rtl="1"/>
          <a:r>
            <a:rPr lang="fa-IR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سبك زندگي اسلامي</a:t>
          </a:r>
        </a:p>
      </dgm:t>
    </dgm:pt>
    <dgm:pt modelId="{C5F87C87-243F-4000-B7EE-68CE18185772}" type="parTrans" cxnId="{4B8C0E70-9869-4DED-8B8F-2AD637C3B39E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280C56C0-59D5-477A-97CE-86C3FBFC177C}" type="sibTrans" cxnId="{4B8C0E70-9869-4DED-8B8F-2AD637C3B39E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668AA51C-916E-4B1D-8C8E-F54892E961A1}">
      <dgm:prSet phldrT="[Text]"/>
      <dgm:spPr/>
      <dgm:t>
        <a:bodyPr/>
        <a:lstStyle/>
        <a:p>
          <a:pPr rtl="1"/>
          <a:r>
            <a:rPr lang="fa-IR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ترويج معنويت و اخلاق</a:t>
          </a:r>
        </a:p>
      </dgm:t>
    </dgm:pt>
    <dgm:pt modelId="{203C36C0-24A5-4ADA-B7F8-26A538E38ED1}" type="parTrans" cxnId="{8188D042-447B-49FC-9BE3-F1078ED0CBAA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6A7BAB69-F603-4728-A7BB-A57F4715A402}" type="sibTrans" cxnId="{8188D042-447B-49FC-9BE3-F1078ED0CBAA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3E9277E4-CA5A-48A2-AD9F-57971FC6C6E7}">
      <dgm:prSet phldrT="[Text]"/>
      <dgm:spPr/>
      <dgm:t>
        <a:bodyPr/>
        <a:lstStyle/>
        <a:p>
          <a:pPr rtl="1"/>
          <a:r>
            <a:rPr lang="fa-IR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الگوهاي اقتصاد مقاومتي</a:t>
          </a:r>
        </a:p>
      </dgm:t>
    </dgm:pt>
    <dgm:pt modelId="{06CB200F-E750-48FF-BFCB-7D8AAB917031}" type="parTrans" cxnId="{960966C4-5B00-485C-B450-2CB45F13E440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C08AE24A-A3CB-4927-B1F0-1732F8FA6D27}" type="sibTrans" cxnId="{960966C4-5B00-485C-B450-2CB45F13E440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1A650BFD-0245-4111-AB28-A4E1DB9A2E2F}">
      <dgm:prSet phldrT="[Text]"/>
      <dgm:spPr/>
      <dgm:t>
        <a:bodyPr/>
        <a:lstStyle/>
        <a:p>
          <a:pPr rtl="1"/>
          <a:r>
            <a:rPr lang="fa-IR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دستيابي به عدالت</a:t>
          </a:r>
        </a:p>
      </dgm:t>
    </dgm:pt>
    <dgm:pt modelId="{3F9FCF40-EE0E-4B3C-AA5A-67251D5A758A}" type="parTrans" cxnId="{DF19AF11-08A9-4320-8F86-9FD13C28CFC1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06B3DE24-90B7-4A8F-B0C4-24E8DC0A3977}" type="sibTrans" cxnId="{DF19AF11-08A9-4320-8F86-9FD13C28CFC1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0C469E06-642D-4D49-A6BF-59ABFD4FE81A}">
      <dgm:prSet phldrT="[Text]"/>
      <dgm:spPr/>
      <dgm:t>
        <a:bodyPr/>
        <a:lstStyle/>
        <a:p>
          <a:pPr rtl="1"/>
          <a:r>
            <a:rPr lang="fa-IR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استقلال و آزادي ملت‌ها</a:t>
          </a:r>
        </a:p>
      </dgm:t>
    </dgm:pt>
    <dgm:pt modelId="{69659021-E768-4281-9F41-5F538F7DCB6A}" type="parTrans" cxnId="{14EBE312-8163-48ED-8D5F-0E0E554B721B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2F83A4BA-2B5A-44AC-AC91-3BFFBB4E104B}" type="sibTrans" cxnId="{14EBE312-8163-48ED-8D5F-0E0E554B721B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954892F9-1C1E-45E6-B57A-B1855ADB075E}">
      <dgm:prSet phldrT="[Text]"/>
      <dgm:spPr/>
      <dgm:t>
        <a:bodyPr/>
        <a:lstStyle/>
        <a:p>
          <a:pPr rtl="1"/>
          <a:r>
            <a:rPr lang="fa-IR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رشد علم و پژوهش</a:t>
          </a:r>
        </a:p>
      </dgm:t>
    </dgm:pt>
    <dgm:pt modelId="{652260FD-3E7E-4810-B44C-A3F547D9D744}" type="parTrans" cxnId="{C90B05D5-065C-40FD-8EBE-5DABF5E249B3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D1306FD1-9272-4CF6-AD32-EF468C506EC3}" type="sibTrans" cxnId="{C90B05D5-065C-40FD-8EBE-5DABF5E249B3}">
      <dgm:prSet/>
      <dgm:spPr/>
      <dgm:t>
        <a:bodyPr/>
        <a:lstStyle/>
        <a:p>
          <a:pPr rtl="1"/>
          <a:endParaRPr lang="fa-IR">
            <a:latin typeface="Vazir YA" panose="020B0503030804020204" pitchFamily="34" charset="-78"/>
            <a:ea typeface="Vazir YA" panose="020B0503030804020204" pitchFamily="34" charset="-78"/>
            <a:cs typeface="Vazir YA" panose="020B0503030804020204" pitchFamily="34" charset="-78"/>
          </a:endParaRPr>
        </a:p>
      </dgm:t>
    </dgm:pt>
    <dgm:pt modelId="{4AFD1065-2DB6-428D-A098-DBD68FA5B14C}" type="pres">
      <dgm:prSet presAssocID="{DE4080C2-E14A-4F6E-B0D1-7F3A61C8002D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9537D6D-403C-4ADC-AF7C-CBD3FEFB8509}" type="pres">
      <dgm:prSet presAssocID="{D7A85B9A-92A4-46E9-AE51-0D8C2E714338}" presName="centerShape" presStyleLbl="node0" presStyleIdx="0" presStyleCnt="1"/>
      <dgm:spPr/>
    </dgm:pt>
    <dgm:pt modelId="{A8BDD6CF-72B7-4D02-82F6-75A3D29DBB42}" type="pres">
      <dgm:prSet presAssocID="{2722EA10-9195-49CE-9714-22CC26E192C9}" presName="node" presStyleLbl="node1" presStyleIdx="0" presStyleCnt="7">
        <dgm:presLayoutVars>
          <dgm:bulletEnabled val="1"/>
        </dgm:presLayoutVars>
      </dgm:prSet>
      <dgm:spPr/>
    </dgm:pt>
    <dgm:pt modelId="{47F59A82-BF27-4B51-A116-CDC726023ED0}" type="pres">
      <dgm:prSet presAssocID="{2722EA10-9195-49CE-9714-22CC26E192C9}" presName="dummy" presStyleCnt="0"/>
      <dgm:spPr/>
    </dgm:pt>
    <dgm:pt modelId="{F6142D21-85AA-4BB3-9626-BD09D5ED5AA0}" type="pres">
      <dgm:prSet presAssocID="{BFDA42E0-9EBA-4DA1-9230-4A8E5CE7A760}" presName="sibTrans" presStyleLbl="sibTrans2D1" presStyleIdx="0" presStyleCnt="7"/>
      <dgm:spPr/>
    </dgm:pt>
    <dgm:pt modelId="{247B40EC-5220-4E53-9CD4-59C4693E4E5C}" type="pres">
      <dgm:prSet presAssocID="{16CADF9D-CB63-493C-938E-54A853092680}" presName="node" presStyleLbl="node1" presStyleIdx="1" presStyleCnt="7">
        <dgm:presLayoutVars>
          <dgm:bulletEnabled val="1"/>
        </dgm:presLayoutVars>
      </dgm:prSet>
      <dgm:spPr/>
    </dgm:pt>
    <dgm:pt modelId="{4E97BA1F-6502-418F-8761-FD638F74D8C3}" type="pres">
      <dgm:prSet presAssocID="{16CADF9D-CB63-493C-938E-54A853092680}" presName="dummy" presStyleCnt="0"/>
      <dgm:spPr/>
    </dgm:pt>
    <dgm:pt modelId="{AA9849CF-44F9-4F09-B007-C3854AABBB84}" type="pres">
      <dgm:prSet presAssocID="{280C56C0-59D5-477A-97CE-86C3FBFC177C}" presName="sibTrans" presStyleLbl="sibTrans2D1" presStyleIdx="1" presStyleCnt="7"/>
      <dgm:spPr/>
    </dgm:pt>
    <dgm:pt modelId="{B433615C-30B0-4828-A287-FE7EE4247CF2}" type="pres">
      <dgm:prSet presAssocID="{668AA51C-916E-4B1D-8C8E-F54892E961A1}" presName="node" presStyleLbl="node1" presStyleIdx="2" presStyleCnt="7">
        <dgm:presLayoutVars>
          <dgm:bulletEnabled val="1"/>
        </dgm:presLayoutVars>
      </dgm:prSet>
      <dgm:spPr/>
    </dgm:pt>
    <dgm:pt modelId="{1C21E697-5BCE-4100-81F7-463D0CC38B01}" type="pres">
      <dgm:prSet presAssocID="{668AA51C-916E-4B1D-8C8E-F54892E961A1}" presName="dummy" presStyleCnt="0"/>
      <dgm:spPr/>
    </dgm:pt>
    <dgm:pt modelId="{4771D624-21C8-4A42-9F5D-C6FDA7C9F45F}" type="pres">
      <dgm:prSet presAssocID="{6A7BAB69-F603-4728-A7BB-A57F4715A402}" presName="sibTrans" presStyleLbl="sibTrans2D1" presStyleIdx="2" presStyleCnt="7"/>
      <dgm:spPr/>
    </dgm:pt>
    <dgm:pt modelId="{0809D794-30A6-4FFB-A543-F7271CC97C42}" type="pres">
      <dgm:prSet presAssocID="{3E9277E4-CA5A-48A2-AD9F-57971FC6C6E7}" presName="node" presStyleLbl="node1" presStyleIdx="3" presStyleCnt="7">
        <dgm:presLayoutVars>
          <dgm:bulletEnabled val="1"/>
        </dgm:presLayoutVars>
      </dgm:prSet>
      <dgm:spPr/>
    </dgm:pt>
    <dgm:pt modelId="{A8F222C1-9C57-42CB-B469-F7E56B01398A}" type="pres">
      <dgm:prSet presAssocID="{3E9277E4-CA5A-48A2-AD9F-57971FC6C6E7}" presName="dummy" presStyleCnt="0"/>
      <dgm:spPr/>
    </dgm:pt>
    <dgm:pt modelId="{00D4B0A0-EA56-4A5B-82A1-3EB4F3639B7A}" type="pres">
      <dgm:prSet presAssocID="{C08AE24A-A3CB-4927-B1F0-1732F8FA6D27}" presName="sibTrans" presStyleLbl="sibTrans2D1" presStyleIdx="3" presStyleCnt="7"/>
      <dgm:spPr/>
    </dgm:pt>
    <dgm:pt modelId="{74C1090D-B14B-4F80-951A-8B84E463BBC9}" type="pres">
      <dgm:prSet presAssocID="{1A650BFD-0245-4111-AB28-A4E1DB9A2E2F}" presName="node" presStyleLbl="node1" presStyleIdx="4" presStyleCnt="7">
        <dgm:presLayoutVars>
          <dgm:bulletEnabled val="1"/>
        </dgm:presLayoutVars>
      </dgm:prSet>
      <dgm:spPr/>
    </dgm:pt>
    <dgm:pt modelId="{30CB0791-7D87-4B40-94B6-09F3A85AF32C}" type="pres">
      <dgm:prSet presAssocID="{1A650BFD-0245-4111-AB28-A4E1DB9A2E2F}" presName="dummy" presStyleCnt="0"/>
      <dgm:spPr/>
    </dgm:pt>
    <dgm:pt modelId="{50E150AB-DB15-45AA-8725-368E71491915}" type="pres">
      <dgm:prSet presAssocID="{06B3DE24-90B7-4A8F-B0C4-24E8DC0A3977}" presName="sibTrans" presStyleLbl="sibTrans2D1" presStyleIdx="4" presStyleCnt="7"/>
      <dgm:spPr/>
    </dgm:pt>
    <dgm:pt modelId="{8470A3B3-4702-40AB-B5C6-27D5EE2456D9}" type="pres">
      <dgm:prSet presAssocID="{0C469E06-642D-4D49-A6BF-59ABFD4FE81A}" presName="node" presStyleLbl="node1" presStyleIdx="5" presStyleCnt="7">
        <dgm:presLayoutVars>
          <dgm:bulletEnabled val="1"/>
        </dgm:presLayoutVars>
      </dgm:prSet>
      <dgm:spPr/>
    </dgm:pt>
    <dgm:pt modelId="{39E721AB-5D71-46D2-A930-DA24F9107DA3}" type="pres">
      <dgm:prSet presAssocID="{0C469E06-642D-4D49-A6BF-59ABFD4FE81A}" presName="dummy" presStyleCnt="0"/>
      <dgm:spPr/>
    </dgm:pt>
    <dgm:pt modelId="{CE5296A8-8DF2-463C-8140-EB99E291F098}" type="pres">
      <dgm:prSet presAssocID="{2F83A4BA-2B5A-44AC-AC91-3BFFBB4E104B}" presName="sibTrans" presStyleLbl="sibTrans2D1" presStyleIdx="5" presStyleCnt="7"/>
      <dgm:spPr/>
    </dgm:pt>
    <dgm:pt modelId="{B2493B0A-2018-4167-AAF7-E1F0B0131D82}" type="pres">
      <dgm:prSet presAssocID="{954892F9-1C1E-45E6-B57A-B1855ADB075E}" presName="node" presStyleLbl="node1" presStyleIdx="6" presStyleCnt="7">
        <dgm:presLayoutVars>
          <dgm:bulletEnabled val="1"/>
        </dgm:presLayoutVars>
      </dgm:prSet>
      <dgm:spPr/>
    </dgm:pt>
    <dgm:pt modelId="{65949ED4-551F-4633-A921-651B27E39054}" type="pres">
      <dgm:prSet presAssocID="{954892F9-1C1E-45E6-B57A-B1855ADB075E}" presName="dummy" presStyleCnt="0"/>
      <dgm:spPr/>
    </dgm:pt>
    <dgm:pt modelId="{36133757-261E-4F26-866A-FD12E7D0FA17}" type="pres">
      <dgm:prSet presAssocID="{D1306FD1-9272-4CF6-AD32-EF468C506EC3}" presName="sibTrans" presStyleLbl="sibTrans2D1" presStyleIdx="6" presStyleCnt="7"/>
      <dgm:spPr/>
    </dgm:pt>
  </dgm:ptLst>
  <dgm:cxnLst>
    <dgm:cxn modelId="{83DFC50A-3BAC-4139-8CA2-726B407AC98C}" type="presOf" srcId="{2722EA10-9195-49CE-9714-22CC26E192C9}" destId="{A8BDD6CF-72B7-4D02-82F6-75A3D29DBB42}" srcOrd="0" destOrd="0" presId="urn:microsoft.com/office/officeart/2005/8/layout/radial6"/>
    <dgm:cxn modelId="{DF19AF11-08A9-4320-8F86-9FD13C28CFC1}" srcId="{D7A85B9A-92A4-46E9-AE51-0D8C2E714338}" destId="{1A650BFD-0245-4111-AB28-A4E1DB9A2E2F}" srcOrd="4" destOrd="0" parTransId="{3F9FCF40-EE0E-4B3C-AA5A-67251D5A758A}" sibTransId="{06B3DE24-90B7-4A8F-B0C4-24E8DC0A3977}"/>
    <dgm:cxn modelId="{14EBE312-8163-48ED-8D5F-0E0E554B721B}" srcId="{D7A85B9A-92A4-46E9-AE51-0D8C2E714338}" destId="{0C469E06-642D-4D49-A6BF-59ABFD4FE81A}" srcOrd="5" destOrd="0" parTransId="{69659021-E768-4281-9F41-5F538F7DCB6A}" sibTransId="{2F83A4BA-2B5A-44AC-AC91-3BFFBB4E104B}"/>
    <dgm:cxn modelId="{BCEBDF24-212B-45D9-9B67-811FE415410F}" type="presOf" srcId="{668AA51C-916E-4B1D-8C8E-F54892E961A1}" destId="{B433615C-30B0-4828-A287-FE7EE4247CF2}" srcOrd="0" destOrd="0" presId="urn:microsoft.com/office/officeart/2005/8/layout/radial6"/>
    <dgm:cxn modelId="{EC8F0C25-9DB6-431D-9790-4744EFE25C1B}" type="presOf" srcId="{1A650BFD-0245-4111-AB28-A4E1DB9A2E2F}" destId="{74C1090D-B14B-4F80-951A-8B84E463BBC9}" srcOrd="0" destOrd="0" presId="urn:microsoft.com/office/officeart/2005/8/layout/radial6"/>
    <dgm:cxn modelId="{F5457C31-BBAF-4EBE-953C-CA8A36F642F9}" type="presOf" srcId="{DE4080C2-E14A-4F6E-B0D1-7F3A61C8002D}" destId="{4AFD1065-2DB6-428D-A098-DBD68FA5B14C}" srcOrd="0" destOrd="0" presId="urn:microsoft.com/office/officeart/2005/8/layout/radial6"/>
    <dgm:cxn modelId="{FEBE6332-F93B-42D1-BE26-8EE586AEC460}" type="presOf" srcId="{D7A85B9A-92A4-46E9-AE51-0D8C2E714338}" destId="{19537D6D-403C-4ADC-AF7C-CBD3FEFB8509}" srcOrd="0" destOrd="0" presId="urn:microsoft.com/office/officeart/2005/8/layout/radial6"/>
    <dgm:cxn modelId="{9C75CC36-9E6C-4840-8E05-708545405398}" type="presOf" srcId="{3E9277E4-CA5A-48A2-AD9F-57971FC6C6E7}" destId="{0809D794-30A6-4FFB-A543-F7271CC97C42}" srcOrd="0" destOrd="0" presId="urn:microsoft.com/office/officeart/2005/8/layout/radial6"/>
    <dgm:cxn modelId="{8188D042-447B-49FC-9BE3-F1078ED0CBAA}" srcId="{D7A85B9A-92A4-46E9-AE51-0D8C2E714338}" destId="{668AA51C-916E-4B1D-8C8E-F54892E961A1}" srcOrd="2" destOrd="0" parTransId="{203C36C0-24A5-4ADA-B7F8-26A538E38ED1}" sibTransId="{6A7BAB69-F603-4728-A7BB-A57F4715A402}"/>
    <dgm:cxn modelId="{B2C51B63-0C4F-425C-A02E-0E41A41BC1B4}" srcId="{DE4080C2-E14A-4F6E-B0D1-7F3A61C8002D}" destId="{D7A85B9A-92A4-46E9-AE51-0D8C2E714338}" srcOrd="0" destOrd="0" parTransId="{06B3BA5D-F862-4235-8B4C-B0FA231CDFA6}" sibTransId="{B663F0A6-3C0B-407F-8F53-C7121F570776}"/>
    <dgm:cxn modelId="{60AF4346-DC6F-47D7-8C53-ED59159936CF}" type="presOf" srcId="{6A7BAB69-F603-4728-A7BB-A57F4715A402}" destId="{4771D624-21C8-4A42-9F5D-C6FDA7C9F45F}" srcOrd="0" destOrd="0" presId="urn:microsoft.com/office/officeart/2005/8/layout/radial6"/>
    <dgm:cxn modelId="{CCACEF6E-C3DC-49CD-A9E2-CE1EC1732C4B}" type="presOf" srcId="{C08AE24A-A3CB-4927-B1F0-1732F8FA6D27}" destId="{00D4B0A0-EA56-4A5B-82A1-3EB4F3639B7A}" srcOrd="0" destOrd="0" presId="urn:microsoft.com/office/officeart/2005/8/layout/radial6"/>
    <dgm:cxn modelId="{4B8C0E70-9869-4DED-8B8F-2AD637C3B39E}" srcId="{D7A85B9A-92A4-46E9-AE51-0D8C2E714338}" destId="{16CADF9D-CB63-493C-938E-54A853092680}" srcOrd="1" destOrd="0" parTransId="{C5F87C87-243F-4000-B7EE-68CE18185772}" sibTransId="{280C56C0-59D5-477A-97CE-86C3FBFC177C}"/>
    <dgm:cxn modelId="{09764C8A-8C36-43AD-851F-5CC36BD0C952}" type="presOf" srcId="{954892F9-1C1E-45E6-B57A-B1855ADB075E}" destId="{B2493B0A-2018-4167-AAF7-E1F0B0131D82}" srcOrd="0" destOrd="0" presId="urn:microsoft.com/office/officeart/2005/8/layout/radial6"/>
    <dgm:cxn modelId="{85D1D2B3-4139-4BA3-9EDF-BDE84E9430EB}" type="presOf" srcId="{06B3DE24-90B7-4A8F-B0C4-24E8DC0A3977}" destId="{50E150AB-DB15-45AA-8725-368E71491915}" srcOrd="0" destOrd="0" presId="urn:microsoft.com/office/officeart/2005/8/layout/radial6"/>
    <dgm:cxn modelId="{FFCCAAB5-4439-4A91-90F2-B22B2144D3DC}" type="presOf" srcId="{BFDA42E0-9EBA-4DA1-9230-4A8E5CE7A760}" destId="{F6142D21-85AA-4BB3-9626-BD09D5ED5AA0}" srcOrd="0" destOrd="0" presId="urn:microsoft.com/office/officeart/2005/8/layout/radial6"/>
    <dgm:cxn modelId="{EA9453C0-AE7E-4BE8-B06F-1CC2215C234B}" type="presOf" srcId="{0C469E06-642D-4D49-A6BF-59ABFD4FE81A}" destId="{8470A3B3-4702-40AB-B5C6-27D5EE2456D9}" srcOrd="0" destOrd="0" presId="urn:microsoft.com/office/officeart/2005/8/layout/radial6"/>
    <dgm:cxn modelId="{6DE14EC1-A93A-47BD-BCC3-EF99C2544E31}" type="presOf" srcId="{280C56C0-59D5-477A-97CE-86C3FBFC177C}" destId="{AA9849CF-44F9-4F09-B007-C3854AABBB84}" srcOrd="0" destOrd="0" presId="urn:microsoft.com/office/officeart/2005/8/layout/radial6"/>
    <dgm:cxn modelId="{960966C4-5B00-485C-B450-2CB45F13E440}" srcId="{D7A85B9A-92A4-46E9-AE51-0D8C2E714338}" destId="{3E9277E4-CA5A-48A2-AD9F-57971FC6C6E7}" srcOrd="3" destOrd="0" parTransId="{06CB200F-E750-48FF-BFCB-7D8AAB917031}" sibTransId="{C08AE24A-A3CB-4927-B1F0-1732F8FA6D27}"/>
    <dgm:cxn modelId="{EF2453C5-AF8C-4FDD-AF7A-4E0A8D42C747}" type="presOf" srcId="{16CADF9D-CB63-493C-938E-54A853092680}" destId="{247B40EC-5220-4E53-9CD4-59C4693E4E5C}" srcOrd="0" destOrd="0" presId="urn:microsoft.com/office/officeart/2005/8/layout/radial6"/>
    <dgm:cxn modelId="{FD9815CE-CBB4-47D8-8680-882055C9D2E7}" type="presOf" srcId="{2F83A4BA-2B5A-44AC-AC91-3BFFBB4E104B}" destId="{CE5296A8-8DF2-463C-8140-EB99E291F098}" srcOrd="0" destOrd="0" presId="urn:microsoft.com/office/officeart/2005/8/layout/radial6"/>
    <dgm:cxn modelId="{C90B05D5-065C-40FD-8EBE-5DABF5E249B3}" srcId="{D7A85B9A-92A4-46E9-AE51-0D8C2E714338}" destId="{954892F9-1C1E-45E6-B57A-B1855ADB075E}" srcOrd="6" destOrd="0" parTransId="{652260FD-3E7E-4810-B44C-A3F547D9D744}" sibTransId="{D1306FD1-9272-4CF6-AD32-EF468C506EC3}"/>
    <dgm:cxn modelId="{62FDCEE8-BEE8-4121-8099-742322A52C22}" type="presOf" srcId="{D1306FD1-9272-4CF6-AD32-EF468C506EC3}" destId="{36133757-261E-4F26-866A-FD12E7D0FA17}" srcOrd="0" destOrd="0" presId="urn:microsoft.com/office/officeart/2005/8/layout/radial6"/>
    <dgm:cxn modelId="{1647BDF4-E9B6-4DA0-B806-639428432D20}" srcId="{D7A85B9A-92A4-46E9-AE51-0D8C2E714338}" destId="{2722EA10-9195-49CE-9714-22CC26E192C9}" srcOrd="0" destOrd="0" parTransId="{5D02104F-9E6A-4BBC-B1A5-12CE5E33E84E}" sibTransId="{BFDA42E0-9EBA-4DA1-9230-4A8E5CE7A760}"/>
    <dgm:cxn modelId="{45449745-6301-4F67-9489-4B86D804CB20}" type="presParOf" srcId="{4AFD1065-2DB6-428D-A098-DBD68FA5B14C}" destId="{19537D6D-403C-4ADC-AF7C-CBD3FEFB8509}" srcOrd="0" destOrd="0" presId="urn:microsoft.com/office/officeart/2005/8/layout/radial6"/>
    <dgm:cxn modelId="{B25AC349-046E-4708-B903-4536B5E0ABD6}" type="presParOf" srcId="{4AFD1065-2DB6-428D-A098-DBD68FA5B14C}" destId="{A8BDD6CF-72B7-4D02-82F6-75A3D29DBB42}" srcOrd="1" destOrd="0" presId="urn:microsoft.com/office/officeart/2005/8/layout/radial6"/>
    <dgm:cxn modelId="{3C2513F4-FBD9-4928-8708-8BB32C0BA398}" type="presParOf" srcId="{4AFD1065-2DB6-428D-A098-DBD68FA5B14C}" destId="{47F59A82-BF27-4B51-A116-CDC726023ED0}" srcOrd="2" destOrd="0" presId="urn:microsoft.com/office/officeart/2005/8/layout/radial6"/>
    <dgm:cxn modelId="{5A677A42-6477-4A01-B989-AC199F6F1466}" type="presParOf" srcId="{4AFD1065-2DB6-428D-A098-DBD68FA5B14C}" destId="{F6142D21-85AA-4BB3-9626-BD09D5ED5AA0}" srcOrd="3" destOrd="0" presId="urn:microsoft.com/office/officeart/2005/8/layout/radial6"/>
    <dgm:cxn modelId="{F774A708-036A-4D4E-BEDF-A217DA28BCC8}" type="presParOf" srcId="{4AFD1065-2DB6-428D-A098-DBD68FA5B14C}" destId="{247B40EC-5220-4E53-9CD4-59C4693E4E5C}" srcOrd="4" destOrd="0" presId="urn:microsoft.com/office/officeart/2005/8/layout/radial6"/>
    <dgm:cxn modelId="{E9D3E858-88E8-448A-AD7A-60C59954CAD7}" type="presParOf" srcId="{4AFD1065-2DB6-428D-A098-DBD68FA5B14C}" destId="{4E97BA1F-6502-418F-8761-FD638F74D8C3}" srcOrd="5" destOrd="0" presId="urn:microsoft.com/office/officeart/2005/8/layout/radial6"/>
    <dgm:cxn modelId="{8D27CC22-333C-445D-9D00-0BF1DE09CB34}" type="presParOf" srcId="{4AFD1065-2DB6-428D-A098-DBD68FA5B14C}" destId="{AA9849CF-44F9-4F09-B007-C3854AABBB84}" srcOrd="6" destOrd="0" presId="urn:microsoft.com/office/officeart/2005/8/layout/radial6"/>
    <dgm:cxn modelId="{60DD635D-28DE-4891-ADC8-B8289343D45B}" type="presParOf" srcId="{4AFD1065-2DB6-428D-A098-DBD68FA5B14C}" destId="{B433615C-30B0-4828-A287-FE7EE4247CF2}" srcOrd="7" destOrd="0" presId="urn:microsoft.com/office/officeart/2005/8/layout/radial6"/>
    <dgm:cxn modelId="{8EB6BD11-0A11-4E70-B9AA-C74AFA892ED0}" type="presParOf" srcId="{4AFD1065-2DB6-428D-A098-DBD68FA5B14C}" destId="{1C21E697-5BCE-4100-81F7-463D0CC38B01}" srcOrd="8" destOrd="0" presId="urn:microsoft.com/office/officeart/2005/8/layout/radial6"/>
    <dgm:cxn modelId="{4B8C451C-92DA-43FF-B041-653607319840}" type="presParOf" srcId="{4AFD1065-2DB6-428D-A098-DBD68FA5B14C}" destId="{4771D624-21C8-4A42-9F5D-C6FDA7C9F45F}" srcOrd="9" destOrd="0" presId="urn:microsoft.com/office/officeart/2005/8/layout/radial6"/>
    <dgm:cxn modelId="{E8790B21-E9D8-4453-8076-9ECEA9E00892}" type="presParOf" srcId="{4AFD1065-2DB6-428D-A098-DBD68FA5B14C}" destId="{0809D794-30A6-4FFB-A543-F7271CC97C42}" srcOrd="10" destOrd="0" presId="urn:microsoft.com/office/officeart/2005/8/layout/radial6"/>
    <dgm:cxn modelId="{BE9FDE9F-C794-4FC2-96B8-7898A74C7183}" type="presParOf" srcId="{4AFD1065-2DB6-428D-A098-DBD68FA5B14C}" destId="{A8F222C1-9C57-42CB-B469-F7E56B01398A}" srcOrd="11" destOrd="0" presId="urn:microsoft.com/office/officeart/2005/8/layout/radial6"/>
    <dgm:cxn modelId="{051461F5-FB16-4E9C-B280-3BA60EC05086}" type="presParOf" srcId="{4AFD1065-2DB6-428D-A098-DBD68FA5B14C}" destId="{00D4B0A0-EA56-4A5B-82A1-3EB4F3639B7A}" srcOrd="12" destOrd="0" presId="urn:microsoft.com/office/officeart/2005/8/layout/radial6"/>
    <dgm:cxn modelId="{EAC355FE-7ABE-41BE-8B8B-0853EB2E315E}" type="presParOf" srcId="{4AFD1065-2DB6-428D-A098-DBD68FA5B14C}" destId="{74C1090D-B14B-4F80-951A-8B84E463BBC9}" srcOrd="13" destOrd="0" presId="urn:microsoft.com/office/officeart/2005/8/layout/radial6"/>
    <dgm:cxn modelId="{BC3CFEDA-FCDF-4BF1-88DD-8D5EDA1254A9}" type="presParOf" srcId="{4AFD1065-2DB6-428D-A098-DBD68FA5B14C}" destId="{30CB0791-7D87-4B40-94B6-09F3A85AF32C}" srcOrd="14" destOrd="0" presId="urn:microsoft.com/office/officeart/2005/8/layout/radial6"/>
    <dgm:cxn modelId="{AA267239-5048-47D1-9C69-58874A1316B4}" type="presParOf" srcId="{4AFD1065-2DB6-428D-A098-DBD68FA5B14C}" destId="{50E150AB-DB15-45AA-8725-368E71491915}" srcOrd="15" destOrd="0" presId="urn:microsoft.com/office/officeart/2005/8/layout/radial6"/>
    <dgm:cxn modelId="{8B00BA1D-0A2C-47FC-BDCD-A265D2120180}" type="presParOf" srcId="{4AFD1065-2DB6-428D-A098-DBD68FA5B14C}" destId="{8470A3B3-4702-40AB-B5C6-27D5EE2456D9}" srcOrd="16" destOrd="0" presId="urn:microsoft.com/office/officeart/2005/8/layout/radial6"/>
    <dgm:cxn modelId="{E3ACE1CF-96D8-426C-9E93-E7DB63D8FC1F}" type="presParOf" srcId="{4AFD1065-2DB6-428D-A098-DBD68FA5B14C}" destId="{39E721AB-5D71-46D2-A930-DA24F9107DA3}" srcOrd="17" destOrd="0" presId="urn:microsoft.com/office/officeart/2005/8/layout/radial6"/>
    <dgm:cxn modelId="{FC2703CA-DDF0-4C60-BB24-DFEC3E91438B}" type="presParOf" srcId="{4AFD1065-2DB6-428D-A098-DBD68FA5B14C}" destId="{CE5296A8-8DF2-463C-8140-EB99E291F098}" srcOrd="18" destOrd="0" presId="urn:microsoft.com/office/officeart/2005/8/layout/radial6"/>
    <dgm:cxn modelId="{BC58A900-4505-4AFC-9D27-24EB1CEB29B0}" type="presParOf" srcId="{4AFD1065-2DB6-428D-A098-DBD68FA5B14C}" destId="{B2493B0A-2018-4167-AAF7-E1F0B0131D82}" srcOrd="19" destOrd="0" presId="urn:microsoft.com/office/officeart/2005/8/layout/radial6"/>
    <dgm:cxn modelId="{273E7A30-D348-487E-8F69-4398D9440E50}" type="presParOf" srcId="{4AFD1065-2DB6-428D-A098-DBD68FA5B14C}" destId="{65949ED4-551F-4633-A921-651B27E39054}" srcOrd="20" destOrd="0" presId="urn:microsoft.com/office/officeart/2005/8/layout/radial6"/>
    <dgm:cxn modelId="{5F6BB7FA-96D1-4100-97FD-BFEBAC01D834}" type="presParOf" srcId="{4AFD1065-2DB6-428D-A098-DBD68FA5B14C}" destId="{36133757-261E-4F26-866A-FD12E7D0FA17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133757-261E-4F26-866A-FD12E7D0FA17}">
      <dsp:nvSpPr>
        <dsp:cNvPr id="0" name=""/>
        <dsp:cNvSpPr/>
      </dsp:nvSpPr>
      <dsp:spPr>
        <a:xfrm>
          <a:off x="467317" y="327194"/>
          <a:ext cx="2611205" cy="2611205"/>
        </a:xfrm>
        <a:prstGeom prst="blockArc">
          <a:avLst>
            <a:gd name="adj1" fmla="val 13114286"/>
            <a:gd name="adj2" fmla="val 16200000"/>
            <a:gd name="adj3" fmla="val 3876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E5296A8-8DF2-463C-8140-EB99E291F098}">
      <dsp:nvSpPr>
        <dsp:cNvPr id="0" name=""/>
        <dsp:cNvSpPr/>
      </dsp:nvSpPr>
      <dsp:spPr>
        <a:xfrm>
          <a:off x="467317" y="327194"/>
          <a:ext cx="2611205" cy="2611205"/>
        </a:xfrm>
        <a:prstGeom prst="blockArc">
          <a:avLst>
            <a:gd name="adj1" fmla="val 10028571"/>
            <a:gd name="adj2" fmla="val 13114286"/>
            <a:gd name="adj3" fmla="val 3876"/>
          </a:avLst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tint val="50000"/>
                <a:satMod val="300000"/>
              </a:schemeClr>
            </a:gs>
            <a:gs pos="35000">
              <a:schemeClr val="accent5">
                <a:hueOff val="-8278230"/>
                <a:satOff val="33176"/>
                <a:lumOff val="7190"/>
                <a:alphaOff val="0"/>
                <a:tint val="37000"/>
                <a:satMod val="30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E150AB-DB15-45AA-8725-368E71491915}">
      <dsp:nvSpPr>
        <dsp:cNvPr id="0" name=""/>
        <dsp:cNvSpPr/>
      </dsp:nvSpPr>
      <dsp:spPr>
        <a:xfrm>
          <a:off x="467317" y="327194"/>
          <a:ext cx="2611205" cy="2611205"/>
        </a:xfrm>
        <a:prstGeom prst="blockArc">
          <a:avLst>
            <a:gd name="adj1" fmla="val 6942857"/>
            <a:gd name="adj2" fmla="val 10028571"/>
            <a:gd name="adj3" fmla="val 3876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0D4B0A0-EA56-4A5B-82A1-3EB4F3639B7A}">
      <dsp:nvSpPr>
        <dsp:cNvPr id="0" name=""/>
        <dsp:cNvSpPr/>
      </dsp:nvSpPr>
      <dsp:spPr>
        <a:xfrm>
          <a:off x="467317" y="327194"/>
          <a:ext cx="2611205" cy="2611205"/>
        </a:xfrm>
        <a:prstGeom prst="blockArc">
          <a:avLst>
            <a:gd name="adj1" fmla="val 3857143"/>
            <a:gd name="adj2" fmla="val 6942857"/>
            <a:gd name="adj3" fmla="val 3876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771D624-21C8-4A42-9F5D-C6FDA7C9F45F}">
      <dsp:nvSpPr>
        <dsp:cNvPr id="0" name=""/>
        <dsp:cNvSpPr/>
      </dsp:nvSpPr>
      <dsp:spPr>
        <a:xfrm>
          <a:off x="467317" y="327194"/>
          <a:ext cx="2611205" cy="2611205"/>
        </a:xfrm>
        <a:prstGeom prst="blockArc">
          <a:avLst>
            <a:gd name="adj1" fmla="val 771429"/>
            <a:gd name="adj2" fmla="val 3857143"/>
            <a:gd name="adj3" fmla="val 3876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9849CF-44F9-4F09-B007-C3854AABBB84}">
      <dsp:nvSpPr>
        <dsp:cNvPr id="0" name=""/>
        <dsp:cNvSpPr/>
      </dsp:nvSpPr>
      <dsp:spPr>
        <a:xfrm>
          <a:off x="467317" y="327194"/>
          <a:ext cx="2611205" cy="2611205"/>
        </a:xfrm>
        <a:prstGeom prst="blockArc">
          <a:avLst>
            <a:gd name="adj1" fmla="val 19285714"/>
            <a:gd name="adj2" fmla="val 771429"/>
            <a:gd name="adj3" fmla="val 3876"/>
          </a:avLst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tint val="50000"/>
                <a:satMod val="300000"/>
              </a:schemeClr>
            </a:gs>
            <a:gs pos="35000">
              <a:schemeClr val="accent5">
                <a:hueOff val="-1655646"/>
                <a:satOff val="6635"/>
                <a:lumOff val="1438"/>
                <a:alphaOff val="0"/>
                <a:tint val="37000"/>
                <a:satMod val="30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6142D21-85AA-4BB3-9626-BD09D5ED5AA0}">
      <dsp:nvSpPr>
        <dsp:cNvPr id="0" name=""/>
        <dsp:cNvSpPr/>
      </dsp:nvSpPr>
      <dsp:spPr>
        <a:xfrm>
          <a:off x="467317" y="327194"/>
          <a:ext cx="2611205" cy="2611205"/>
        </a:xfrm>
        <a:prstGeom prst="blockArc">
          <a:avLst>
            <a:gd name="adj1" fmla="val 16200000"/>
            <a:gd name="adj2" fmla="val 19285714"/>
            <a:gd name="adj3" fmla="val 3876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9537D6D-403C-4ADC-AF7C-CBD3FEFB8509}">
      <dsp:nvSpPr>
        <dsp:cNvPr id="0" name=""/>
        <dsp:cNvSpPr/>
      </dsp:nvSpPr>
      <dsp:spPr>
        <a:xfrm>
          <a:off x="1270823" y="1130700"/>
          <a:ext cx="1004192" cy="1004192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200" kern="1200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محورهاي موضوعات فراخوان</a:t>
          </a:r>
        </a:p>
      </dsp:txBody>
      <dsp:txXfrm>
        <a:off x="1417884" y="1277761"/>
        <a:ext cx="710070" cy="710070"/>
      </dsp:txXfrm>
    </dsp:sp>
    <dsp:sp modelId="{A8BDD6CF-72B7-4D02-82F6-75A3D29DBB42}">
      <dsp:nvSpPr>
        <dsp:cNvPr id="0" name=""/>
        <dsp:cNvSpPr/>
      </dsp:nvSpPr>
      <dsp:spPr>
        <a:xfrm>
          <a:off x="1421452" y="1032"/>
          <a:ext cx="702935" cy="702935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800" kern="1200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مواسات و همدلي</a:t>
          </a:r>
        </a:p>
      </dsp:txBody>
      <dsp:txXfrm>
        <a:off x="1524394" y="103974"/>
        <a:ext cx="497051" cy="497051"/>
      </dsp:txXfrm>
    </dsp:sp>
    <dsp:sp modelId="{247B40EC-5220-4E53-9CD4-59C4693E4E5C}">
      <dsp:nvSpPr>
        <dsp:cNvPr id="0" name=""/>
        <dsp:cNvSpPr/>
      </dsp:nvSpPr>
      <dsp:spPr>
        <a:xfrm>
          <a:off x="2422429" y="483077"/>
          <a:ext cx="702935" cy="702935"/>
        </a:xfrm>
        <a:prstGeom prst="ellipse">
          <a:avLst/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tint val="50000"/>
                <a:satMod val="300000"/>
              </a:schemeClr>
            </a:gs>
            <a:gs pos="35000">
              <a:schemeClr val="accent5">
                <a:hueOff val="-1655646"/>
                <a:satOff val="6635"/>
                <a:lumOff val="1438"/>
                <a:alphaOff val="0"/>
                <a:tint val="37000"/>
                <a:satMod val="30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800" kern="1200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سبك زندگي اسلامي</a:t>
          </a:r>
        </a:p>
      </dsp:txBody>
      <dsp:txXfrm>
        <a:off x="2525371" y="586019"/>
        <a:ext cx="497051" cy="497051"/>
      </dsp:txXfrm>
    </dsp:sp>
    <dsp:sp modelId="{B433615C-30B0-4828-A287-FE7EE4247CF2}">
      <dsp:nvSpPr>
        <dsp:cNvPr id="0" name=""/>
        <dsp:cNvSpPr/>
      </dsp:nvSpPr>
      <dsp:spPr>
        <a:xfrm>
          <a:off x="2669649" y="1566222"/>
          <a:ext cx="702935" cy="702935"/>
        </a:xfrm>
        <a:prstGeom prst="ellipse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800" kern="1200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ترويج معنويت و اخلاق</a:t>
          </a:r>
        </a:p>
      </dsp:txBody>
      <dsp:txXfrm>
        <a:off x="2772591" y="1669164"/>
        <a:ext cx="497051" cy="497051"/>
      </dsp:txXfrm>
    </dsp:sp>
    <dsp:sp modelId="{0809D794-30A6-4FFB-A543-F7271CC97C42}">
      <dsp:nvSpPr>
        <dsp:cNvPr id="0" name=""/>
        <dsp:cNvSpPr/>
      </dsp:nvSpPr>
      <dsp:spPr>
        <a:xfrm>
          <a:off x="1976952" y="2434837"/>
          <a:ext cx="702935" cy="702935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800" kern="1200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الگوهاي اقتصاد مقاومتي</a:t>
          </a:r>
        </a:p>
      </dsp:txBody>
      <dsp:txXfrm>
        <a:off x="2079894" y="2537779"/>
        <a:ext cx="497051" cy="497051"/>
      </dsp:txXfrm>
    </dsp:sp>
    <dsp:sp modelId="{74C1090D-B14B-4F80-951A-8B84E463BBC9}">
      <dsp:nvSpPr>
        <dsp:cNvPr id="0" name=""/>
        <dsp:cNvSpPr/>
      </dsp:nvSpPr>
      <dsp:spPr>
        <a:xfrm>
          <a:off x="865952" y="2434837"/>
          <a:ext cx="702935" cy="702935"/>
        </a:xfrm>
        <a:prstGeom prst="ellipse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800" kern="1200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دستيابي به عدالت</a:t>
          </a:r>
        </a:p>
      </dsp:txBody>
      <dsp:txXfrm>
        <a:off x="968894" y="2537779"/>
        <a:ext cx="497051" cy="497051"/>
      </dsp:txXfrm>
    </dsp:sp>
    <dsp:sp modelId="{8470A3B3-4702-40AB-B5C6-27D5EE2456D9}">
      <dsp:nvSpPr>
        <dsp:cNvPr id="0" name=""/>
        <dsp:cNvSpPr/>
      </dsp:nvSpPr>
      <dsp:spPr>
        <a:xfrm>
          <a:off x="173255" y="1566222"/>
          <a:ext cx="702935" cy="702935"/>
        </a:xfrm>
        <a:prstGeom prst="ellipse">
          <a:avLst/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tint val="50000"/>
                <a:satMod val="300000"/>
              </a:schemeClr>
            </a:gs>
            <a:gs pos="35000">
              <a:schemeClr val="accent5">
                <a:hueOff val="-8278230"/>
                <a:satOff val="33176"/>
                <a:lumOff val="7190"/>
                <a:alphaOff val="0"/>
                <a:tint val="37000"/>
                <a:satMod val="30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800" kern="1200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استقلال و آزادي ملت‌ها</a:t>
          </a:r>
        </a:p>
      </dsp:txBody>
      <dsp:txXfrm>
        <a:off x="276197" y="1669164"/>
        <a:ext cx="497051" cy="497051"/>
      </dsp:txXfrm>
    </dsp:sp>
    <dsp:sp modelId="{B2493B0A-2018-4167-AAF7-E1F0B0131D82}">
      <dsp:nvSpPr>
        <dsp:cNvPr id="0" name=""/>
        <dsp:cNvSpPr/>
      </dsp:nvSpPr>
      <dsp:spPr>
        <a:xfrm>
          <a:off x="420475" y="483077"/>
          <a:ext cx="702935" cy="70293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800" kern="1200">
              <a:latin typeface="Vazir YA" panose="020B0503030804020204" pitchFamily="34" charset="-78"/>
              <a:ea typeface="Vazir YA" panose="020B0503030804020204" pitchFamily="34" charset="-78"/>
              <a:cs typeface="Vazir YA" panose="020B0503030804020204" pitchFamily="34" charset="-78"/>
            </a:rPr>
            <a:t>رشد علم و پژوهش</a:t>
          </a:r>
        </a:p>
      </dsp:txBody>
      <dsp:txXfrm>
        <a:off x="523417" y="586019"/>
        <a:ext cx="497051" cy="497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E595-2193-4E1F-B49D-DC6E8D54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92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دليل</vt:lpstr>
      <vt:lpstr>راه</vt:lpstr>
      <vt:lpstr>محورها</vt:lpstr>
    </vt:vector>
  </TitlesOfParts>
  <Company>Personal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20</cp:revision>
  <cp:lastPrinted>2023-08-13T01:19:00Z</cp:lastPrinted>
  <dcterms:created xsi:type="dcterms:W3CDTF">2023-08-12T23:44:00Z</dcterms:created>
  <dcterms:modified xsi:type="dcterms:W3CDTF">2023-08-13T01:19:00Z</dcterms:modified>
</cp:coreProperties>
</file>