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bookmarkStart w:id="0" w:name="_GoBack"/>
      <w:bookmarkEnd w:id="0"/>
      <w:r>
        <w:rPr>
          <w:rFonts w:hint="cs"/>
          <w:sz w:val="28"/>
          <w:rtl/>
        </w:rPr>
        <w:t>به نام خدا</w:t>
      </w:r>
    </w:p>
    <w:p w:rsidR="00024D73" w:rsidRPr="005103C4" w:rsidRDefault="000F4833" w:rsidP="005103C4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گستره موضوعي فعاليت‌هاي مؤسسه كبريا </w:t>
      </w:r>
      <w:r w:rsidR="00240F8F">
        <w:rPr>
          <w:rFonts w:cs="Vahid" w:hint="cs"/>
          <w:color w:val="C00000"/>
          <w:sz w:val="36"/>
          <w:szCs w:val="36"/>
          <w:rtl/>
        </w:rPr>
        <w:t xml:space="preserve">ـ نسخه دوم </w:t>
      </w:r>
      <w:r>
        <w:rPr>
          <w:rFonts w:cs="Vahid" w:hint="cs"/>
          <w:color w:val="C00000"/>
          <w:sz w:val="36"/>
          <w:szCs w:val="36"/>
          <w:rtl/>
        </w:rPr>
        <w:t>ـ 8/10/1390</w:t>
      </w:r>
    </w:p>
    <w:p w:rsidR="00FD2637" w:rsidRDefault="000F4833" w:rsidP="001424D6">
      <w:pPr>
        <w:rPr>
          <w:rtl/>
        </w:rPr>
      </w:pPr>
      <w:r>
        <w:rPr>
          <w:rFonts w:hint="cs"/>
          <w:rtl/>
        </w:rPr>
        <w:t>مؤسسه كبريا در پروژه تدوين برنامه سالانه خود تنها پيشنهاداتي را مي‌پذيرد كه در قالب موضوعات و فعاليت‌هاي ذيل باشد:</w:t>
      </w:r>
    </w:p>
    <w:p w:rsidR="000F4833" w:rsidRDefault="000F4833" w:rsidP="000F4833">
      <w:pPr>
        <w:pStyle w:val="Heading1"/>
        <w:rPr>
          <w:rtl/>
        </w:rPr>
      </w:pPr>
      <w:r>
        <w:rPr>
          <w:rFonts w:hint="cs"/>
          <w:rtl/>
        </w:rPr>
        <w:t>موضوعات</w:t>
      </w:r>
    </w:p>
    <w:p w:rsidR="000F4833" w:rsidRDefault="000F4833" w:rsidP="000F4833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اخترشناسي</w:t>
      </w:r>
    </w:p>
    <w:p w:rsidR="000F4833" w:rsidRDefault="000F4833" w:rsidP="000F4833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نجوم كروي</w:t>
      </w:r>
    </w:p>
    <w:p w:rsidR="000F4833" w:rsidRDefault="000F4833" w:rsidP="000F4833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اخترفيزيك</w:t>
      </w:r>
    </w:p>
    <w:p w:rsidR="000F4833" w:rsidRDefault="000F4833" w:rsidP="000F4833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كيهان‌شناسي</w:t>
      </w:r>
    </w:p>
    <w:p w:rsidR="000F4833" w:rsidRDefault="000F4833" w:rsidP="000F4833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نجوم بين‌رشته‌اي</w:t>
      </w:r>
    </w:p>
    <w:p w:rsidR="000F4833" w:rsidRDefault="000F4833" w:rsidP="000F4833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رصد حرفه‌اي</w:t>
      </w:r>
    </w:p>
    <w:p w:rsidR="000F4833" w:rsidRDefault="000F4833" w:rsidP="000F4833">
      <w:pPr>
        <w:pStyle w:val="Heading1"/>
        <w:rPr>
          <w:rtl/>
        </w:rPr>
      </w:pPr>
      <w:r>
        <w:rPr>
          <w:rFonts w:hint="cs"/>
          <w:rtl/>
        </w:rPr>
        <w:t>فعاليت‌ها</w:t>
      </w:r>
    </w:p>
    <w:p w:rsidR="000F4833" w:rsidRDefault="000F4833" w:rsidP="000F4833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>توليدي</w:t>
      </w:r>
    </w:p>
    <w:p w:rsidR="000F4833" w:rsidRDefault="000F4833" w:rsidP="000F4833">
      <w:pPr>
        <w:pStyle w:val="ListParagraph"/>
        <w:numPr>
          <w:ilvl w:val="1"/>
          <w:numId w:val="19"/>
        </w:numPr>
      </w:pPr>
      <w:r>
        <w:rPr>
          <w:rFonts w:hint="cs"/>
          <w:rtl/>
        </w:rPr>
        <w:t>نظري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توليد دانش و محصولات پژوهشي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توليد دانش و محصولات دانشگاهي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توليد دانش و محصولات نجوم اسلامي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توليد دانش و محصولات بين‌رشته‌اي</w:t>
      </w:r>
    </w:p>
    <w:p w:rsidR="007D09D1" w:rsidRDefault="00240F8F" w:rsidP="00240F8F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آينده‌پژوهي</w:t>
      </w:r>
      <w:r w:rsidR="007D09D1">
        <w:rPr>
          <w:rFonts w:hint="cs"/>
          <w:rtl/>
        </w:rPr>
        <w:t xml:space="preserve"> در شاخه‌هاي مختلف نجوم و هوافضا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تعريف راهبردهاي اخترشناسي و هوافضا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تنظيم و تدوين سندهاي راهبردي در دانش‌هاي نوين</w:t>
      </w:r>
    </w:p>
    <w:p w:rsidR="000F4833" w:rsidRDefault="000F4833" w:rsidP="000F4833">
      <w:pPr>
        <w:pStyle w:val="ListParagraph"/>
        <w:numPr>
          <w:ilvl w:val="1"/>
          <w:numId w:val="19"/>
        </w:numPr>
      </w:pPr>
      <w:r>
        <w:rPr>
          <w:rFonts w:hint="cs"/>
          <w:rtl/>
        </w:rPr>
        <w:t>اطلاعات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جمع‌آوري داده‌ها در قالب كتاب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جمع‌آوري داده‌ها در قالب سالنامه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جمع‌آوري داده‌ها در قالب نشريه</w:t>
      </w:r>
    </w:p>
    <w:p w:rsidR="000F4833" w:rsidRDefault="000F4833" w:rsidP="000F4833">
      <w:pPr>
        <w:pStyle w:val="ListParagraph"/>
        <w:numPr>
          <w:ilvl w:val="2"/>
          <w:numId w:val="19"/>
        </w:numPr>
        <w:ind w:left="1440" w:hanging="720"/>
      </w:pPr>
      <w:r>
        <w:rPr>
          <w:rFonts w:hint="cs"/>
          <w:rtl/>
        </w:rPr>
        <w:t>جمع‌آوري داده‌ها در قالب اخبار، گزارش و آمار</w:t>
      </w:r>
    </w:p>
    <w:p w:rsidR="000F4833" w:rsidRDefault="000F4833" w:rsidP="000F4833">
      <w:pPr>
        <w:pStyle w:val="ListParagraph"/>
        <w:numPr>
          <w:ilvl w:val="1"/>
          <w:numId w:val="19"/>
        </w:numPr>
      </w:pPr>
      <w:r>
        <w:rPr>
          <w:rFonts w:hint="cs"/>
          <w:rtl/>
        </w:rPr>
        <w:t>سخت‌افزار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طراحي دستگاه‌هاي ويژه براي استفاده تخصّصي يا عرضه عمومي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ساخت دستگاه‌هاي ويژه براي استفاده تخصّصي يا عرضه عمومي</w:t>
      </w:r>
    </w:p>
    <w:p w:rsidR="007D09D1" w:rsidRDefault="007D09D1" w:rsidP="007D09D1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مشاوره، مطالعه، مكان‌يابي و احداث رصدخانه و پارك‌هاي اخترشناسي و نجوم</w:t>
      </w:r>
    </w:p>
    <w:p w:rsidR="000F4833" w:rsidRDefault="000F4833" w:rsidP="000F4833">
      <w:pPr>
        <w:pStyle w:val="ListParagraph"/>
        <w:numPr>
          <w:ilvl w:val="1"/>
          <w:numId w:val="19"/>
        </w:numPr>
      </w:pPr>
      <w:r>
        <w:rPr>
          <w:rFonts w:hint="cs"/>
          <w:rtl/>
        </w:rPr>
        <w:t>نرم‌افزار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سايت‌هاي اينترنتي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بانك‌هاي اطلاعاتي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مالتي‌مديا و چند رسانه</w:t>
      </w:r>
    </w:p>
    <w:p w:rsidR="000F4833" w:rsidRDefault="000F4833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نرم‌افزارهاي تحت ويندوز (</w:t>
      </w:r>
      <w:r>
        <w:t>Desktop</w:t>
      </w:r>
      <w:r>
        <w:rPr>
          <w:rFonts w:hint="cs"/>
          <w:rtl/>
        </w:rPr>
        <w:t>)</w:t>
      </w:r>
    </w:p>
    <w:p w:rsidR="00EE1861" w:rsidRDefault="00EE1861" w:rsidP="00EE1861">
      <w:pPr>
        <w:pStyle w:val="ListParagraph"/>
        <w:ind w:left="792" w:firstLine="0"/>
        <w:rPr>
          <w:rtl/>
        </w:rPr>
      </w:pPr>
    </w:p>
    <w:p w:rsidR="000F4833" w:rsidRDefault="000F4833" w:rsidP="000F4833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lastRenderedPageBreak/>
        <w:t>خدماتي</w:t>
      </w:r>
    </w:p>
    <w:p w:rsidR="000F4833" w:rsidRDefault="007D09D1" w:rsidP="000F4833">
      <w:pPr>
        <w:pStyle w:val="ListParagraph"/>
        <w:numPr>
          <w:ilvl w:val="1"/>
          <w:numId w:val="19"/>
        </w:numPr>
      </w:pPr>
      <w:r>
        <w:rPr>
          <w:rFonts w:hint="cs"/>
          <w:rtl/>
        </w:rPr>
        <w:t xml:space="preserve">مخاطب </w:t>
      </w:r>
      <w:r w:rsidR="000F4833">
        <w:rPr>
          <w:rFonts w:hint="cs"/>
          <w:rtl/>
        </w:rPr>
        <w:t>تخصّصي</w:t>
      </w:r>
      <w:r>
        <w:rPr>
          <w:rFonts w:hint="cs"/>
          <w:rtl/>
        </w:rPr>
        <w:t xml:space="preserve"> (داخل كشور و خارج كشور)</w:t>
      </w:r>
    </w:p>
    <w:p w:rsidR="000F4833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استاند</w:t>
      </w:r>
      <w:r w:rsidR="00240F8F">
        <w:rPr>
          <w:rFonts w:hint="cs"/>
          <w:rtl/>
        </w:rPr>
        <w:t>ا</w:t>
      </w:r>
      <w:r>
        <w:rPr>
          <w:rFonts w:hint="cs"/>
          <w:rtl/>
        </w:rPr>
        <w:t xml:space="preserve">ردسازي پروژه‌هاي پژوهشي خاصّ 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ارزيابي و تأييد پروژه‌هاي پژوهشي خاصّ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كارشناسي در تجهيز نجومي دانشگاه‌ها و مؤسسات پژوهشي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تهيه و تأمين تجيهزات و فن‌آوري‌هاي نوين در شاخه‌هاي گوناگون نجوم و هوافضا</w:t>
      </w:r>
    </w:p>
    <w:p w:rsidR="007D09D1" w:rsidRDefault="007D09D1" w:rsidP="007D09D1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تأمين نيروي انساني ماهر براي نهادهاي متقاضي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آموزش‌هاي خاص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برگزاري همايش‌ها و سمينارهاي حرفه‌اي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ارائه كليه خدمات حرفه‌اي شركت در همايش‌ها، كنفرانس‌ها و سمينارهاي داخلي و خارجي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خدمات مرتبط با دستگاه‌هاي اجرايي، انجمن‌ها و مراكز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كليه خدمات رصد حرفه‌اي و غيرحرفه‌اي پديده‌هاي نجومي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سرمايه‌گذاري يا مشاركت با اشخاص حقيقي و حقوقي در پژوهش و اجراي طرح‌هاي نجومي</w:t>
      </w:r>
    </w:p>
    <w:p w:rsidR="007D09D1" w:rsidRDefault="007D09D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اخذ كمك و تسهيلات از بانك‌ها، مؤسسات اعتباري داخلي و خارجي</w:t>
      </w:r>
    </w:p>
    <w:p w:rsidR="00EE1861" w:rsidRDefault="00EE186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اخذ نمايندگي از شركت‌هاي داخلي و خارجي در ارتباط با موضوعات فعاليت مؤسسه</w:t>
      </w:r>
    </w:p>
    <w:p w:rsidR="00EE1861" w:rsidRDefault="00EE1861" w:rsidP="000F4833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تأسيس شخصيت‌هاي حقوقي مستقل جهت اجرايي شدن اهداف مؤسسه</w:t>
      </w:r>
    </w:p>
    <w:p w:rsidR="000F4833" w:rsidRDefault="007D09D1" w:rsidP="000F4833">
      <w:pPr>
        <w:pStyle w:val="ListParagraph"/>
        <w:numPr>
          <w:ilvl w:val="1"/>
          <w:numId w:val="19"/>
        </w:numPr>
      </w:pPr>
      <w:r>
        <w:rPr>
          <w:rFonts w:hint="cs"/>
          <w:rtl/>
        </w:rPr>
        <w:t xml:space="preserve">مخاطب </w:t>
      </w:r>
      <w:r w:rsidR="000F4833">
        <w:rPr>
          <w:rFonts w:hint="cs"/>
          <w:rtl/>
        </w:rPr>
        <w:t>عمومي</w:t>
      </w:r>
    </w:p>
    <w:p w:rsidR="007D09D1" w:rsidRDefault="007D09D1" w:rsidP="007D09D1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ارائه اطلاعات عمومي نجوم</w:t>
      </w:r>
    </w:p>
    <w:p w:rsidR="007D09D1" w:rsidRDefault="007D09D1" w:rsidP="007D09D1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اوقات شرعي دقيق</w:t>
      </w:r>
    </w:p>
    <w:p w:rsidR="007D09D1" w:rsidRDefault="007D09D1" w:rsidP="007D09D1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پاسخ به پرسش‌هاي مرتبط به وظايف مؤسسه</w:t>
      </w:r>
    </w:p>
    <w:p w:rsidR="007D09D1" w:rsidRDefault="007D09D1" w:rsidP="007D09D1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ايجاد برنامه‌هاي رسانه‌اي</w:t>
      </w:r>
    </w:p>
    <w:p w:rsidR="007D09D1" w:rsidRDefault="007D09D1" w:rsidP="007D09D1">
      <w:pPr>
        <w:pStyle w:val="ListParagraph"/>
        <w:numPr>
          <w:ilvl w:val="2"/>
          <w:numId w:val="19"/>
        </w:numPr>
      </w:pPr>
      <w:r>
        <w:rPr>
          <w:rFonts w:hint="cs"/>
          <w:rtl/>
        </w:rPr>
        <w:t>شركت در مصاحبه‌ها</w:t>
      </w:r>
    </w:p>
    <w:p w:rsidR="00FD2637" w:rsidRDefault="00FD2637" w:rsidP="001424D6">
      <w:pPr>
        <w:rPr>
          <w:rtl/>
        </w:rPr>
      </w:pPr>
    </w:p>
    <w:p w:rsidR="005103C4" w:rsidRDefault="00FD2637" w:rsidP="001424D6">
      <w:pPr>
        <w:rPr>
          <w:sz w:val="28"/>
          <w:rtl/>
        </w:rPr>
      </w:pPr>
      <w:r>
        <w:rPr>
          <w:rFonts w:hint="cs"/>
          <w:rtl/>
        </w:rPr>
        <w:t>.</w:t>
      </w:r>
    </w:p>
    <w:p w:rsidR="002C5590" w:rsidRDefault="00FD2637" w:rsidP="002C5590">
      <w:pPr>
        <w:spacing w:after="0"/>
        <w:jc w:val="right"/>
        <w:rPr>
          <w:rFonts w:ascii="Segoe UI" w:hAnsi="Segoe UI" w:cs="Segoe UI"/>
          <w:color w:val="000000"/>
          <w:sz w:val="18"/>
          <w:szCs w:val="18"/>
          <w:rtl/>
        </w:rPr>
      </w:pPr>
      <w:r>
        <w:rPr>
          <w:rFonts w:hint="cs"/>
          <w:sz w:val="28"/>
          <w:rtl/>
        </w:rPr>
        <w:t>.</w:t>
      </w:r>
    </w:p>
    <w:p w:rsidR="002C5590" w:rsidRDefault="002C5590" w:rsidP="002C5590">
      <w:pPr>
        <w:jc w:val="right"/>
        <w:rPr>
          <w:sz w:val="28"/>
          <w:rtl/>
        </w:rPr>
      </w:pPr>
    </w:p>
    <w:p w:rsidR="00B624E4" w:rsidRDefault="00B624E4" w:rsidP="001424D6">
      <w:pPr>
        <w:rPr>
          <w:sz w:val="28"/>
          <w:rtl/>
        </w:rPr>
      </w:pPr>
    </w:p>
    <w:sectPr w:rsidR="00B624E4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3A" w:rsidRDefault="00050A3A" w:rsidP="00024D73">
      <w:pPr>
        <w:spacing w:after="0" w:line="240" w:lineRule="auto"/>
      </w:pPr>
      <w:r>
        <w:separator/>
      </w:r>
    </w:p>
  </w:endnote>
  <w:endnote w:type="continuationSeparator" w:id="0">
    <w:p w:rsidR="00050A3A" w:rsidRDefault="00050A3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7B1BA37D" wp14:editId="6E5BF84E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7A7923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7A7923">
      <w:rPr>
        <w:rFonts w:ascii="Tunga" w:hAnsi="Tunga" w:cs="Tunga"/>
        <w:noProof/>
        <w:sz w:val="16"/>
        <w:szCs w:val="16"/>
      </w:rPr>
      <w:t>c:\users\user\desktop\kebria-subjects 90-10-8 2.docx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3A" w:rsidRDefault="00050A3A" w:rsidP="00024D73">
      <w:pPr>
        <w:spacing w:after="0" w:line="240" w:lineRule="auto"/>
      </w:pPr>
      <w:r>
        <w:separator/>
      </w:r>
    </w:p>
  </w:footnote>
  <w:footnote w:type="continuationSeparator" w:id="0">
    <w:p w:rsidR="00050A3A" w:rsidRDefault="00050A3A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421C6EA3"/>
    <w:multiLevelType w:val="hybridMultilevel"/>
    <w:tmpl w:val="86609672"/>
    <w:lvl w:ilvl="0" w:tplc="42FE8F30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4E124E34"/>
    <w:multiLevelType w:val="hybridMultilevel"/>
    <w:tmpl w:val="146614CA"/>
    <w:lvl w:ilvl="0" w:tplc="7A5809CC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559040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18"/>
  </w:num>
  <w:num w:numId="10">
    <w:abstractNumId w:val="0"/>
  </w:num>
  <w:num w:numId="11">
    <w:abstractNumId w:val="16"/>
  </w:num>
  <w:num w:numId="12">
    <w:abstractNumId w:val="5"/>
  </w:num>
  <w:num w:numId="13">
    <w:abstractNumId w:val="8"/>
  </w:num>
  <w:num w:numId="14">
    <w:abstractNumId w:val="17"/>
  </w:num>
  <w:num w:numId="15">
    <w:abstractNumId w:val="4"/>
  </w:num>
  <w:num w:numId="16">
    <w:abstractNumId w:val="6"/>
  </w:num>
  <w:num w:numId="17">
    <w:abstractNumId w:val="12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33"/>
    <w:rsid w:val="00024D73"/>
    <w:rsid w:val="00050A3A"/>
    <w:rsid w:val="00063A0A"/>
    <w:rsid w:val="000A5D89"/>
    <w:rsid w:val="000E42A6"/>
    <w:rsid w:val="000F4833"/>
    <w:rsid w:val="0011280B"/>
    <w:rsid w:val="001424D6"/>
    <w:rsid w:val="00143BEC"/>
    <w:rsid w:val="00150E05"/>
    <w:rsid w:val="00151AE1"/>
    <w:rsid w:val="00186B21"/>
    <w:rsid w:val="001D5691"/>
    <w:rsid w:val="001D56A4"/>
    <w:rsid w:val="0022589C"/>
    <w:rsid w:val="00240F8F"/>
    <w:rsid w:val="002811DC"/>
    <w:rsid w:val="002A5E6B"/>
    <w:rsid w:val="002C5590"/>
    <w:rsid w:val="00334443"/>
    <w:rsid w:val="003C5537"/>
    <w:rsid w:val="004260D2"/>
    <w:rsid w:val="004527E0"/>
    <w:rsid w:val="004A73C2"/>
    <w:rsid w:val="004A7A2D"/>
    <w:rsid w:val="004D5F1B"/>
    <w:rsid w:val="00510056"/>
    <w:rsid w:val="005103C4"/>
    <w:rsid w:val="0053229C"/>
    <w:rsid w:val="00580FA4"/>
    <w:rsid w:val="005B02CF"/>
    <w:rsid w:val="005F37AA"/>
    <w:rsid w:val="00616E48"/>
    <w:rsid w:val="00620F50"/>
    <w:rsid w:val="006248F6"/>
    <w:rsid w:val="007273E7"/>
    <w:rsid w:val="0074197C"/>
    <w:rsid w:val="007942F6"/>
    <w:rsid w:val="00794FB6"/>
    <w:rsid w:val="007A7923"/>
    <w:rsid w:val="007D09D1"/>
    <w:rsid w:val="00811F7A"/>
    <w:rsid w:val="00815FCD"/>
    <w:rsid w:val="00855861"/>
    <w:rsid w:val="00886163"/>
    <w:rsid w:val="008D5563"/>
    <w:rsid w:val="008D6580"/>
    <w:rsid w:val="008F105B"/>
    <w:rsid w:val="0099164F"/>
    <w:rsid w:val="009E5AD1"/>
    <w:rsid w:val="00A2206B"/>
    <w:rsid w:val="00AD17DA"/>
    <w:rsid w:val="00AF2602"/>
    <w:rsid w:val="00B30BE1"/>
    <w:rsid w:val="00B624E4"/>
    <w:rsid w:val="00B73618"/>
    <w:rsid w:val="00B923FB"/>
    <w:rsid w:val="00BA5076"/>
    <w:rsid w:val="00C005F8"/>
    <w:rsid w:val="00CB46ED"/>
    <w:rsid w:val="00D473DC"/>
    <w:rsid w:val="00D84E4A"/>
    <w:rsid w:val="00DC1D1A"/>
    <w:rsid w:val="00DF0764"/>
    <w:rsid w:val="00DF093D"/>
    <w:rsid w:val="00E24DD7"/>
    <w:rsid w:val="00E369C6"/>
    <w:rsid w:val="00E90164"/>
    <w:rsid w:val="00EE1861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99BE-DC90-4979-89A6-E767F9EB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2012-01-01T18:22:00Z</cp:lastPrinted>
  <dcterms:created xsi:type="dcterms:W3CDTF">2012-01-01T18:22:00Z</dcterms:created>
  <dcterms:modified xsi:type="dcterms:W3CDTF">2012-01-01T18:22:00Z</dcterms:modified>
</cp:coreProperties>
</file>