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2E2" w:rsidRDefault="000025BB" w:rsidP="003D4072">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60288" behindDoc="0" locked="0" layoutInCell="1" allowOverlap="1">
                <wp:simplePos x="0" y="0"/>
                <wp:positionH relativeFrom="column">
                  <wp:posOffset>5193665</wp:posOffset>
                </wp:positionH>
                <wp:positionV relativeFrom="paragraph">
                  <wp:posOffset>-63500</wp:posOffset>
                </wp:positionV>
                <wp:extent cx="792000" cy="252000"/>
                <wp:effectExtent l="0" t="0" r="27305" b="15240"/>
                <wp:wrapNone/>
                <wp:docPr id="5" name="Rounded Rectangle 5"/>
                <wp:cNvGraphicFramePr/>
                <a:graphic xmlns:a="http://schemas.openxmlformats.org/drawingml/2006/main">
                  <a:graphicData uri="http://schemas.microsoft.com/office/word/2010/wordprocessingShape">
                    <wps:wsp>
                      <wps:cNvSpPr/>
                      <wps:spPr>
                        <a:xfrm>
                          <a:off x="0" y="0"/>
                          <a:ext cx="792000" cy="252000"/>
                        </a:xfrm>
                        <a:prstGeom prst="roundRect">
                          <a:avLst/>
                        </a:prstGeom>
                        <a:noFill/>
                        <a:ln w="2222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25BB" w:rsidRPr="004E50C7" w:rsidRDefault="000025BB" w:rsidP="004E50C7">
                            <w:pPr>
                              <w:spacing w:after="0" w:line="240" w:lineRule="auto"/>
                              <w:ind w:firstLine="0"/>
                              <w:jc w:val="center"/>
                              <w:rPr>
                                <w:rFonts w:cs="IranSansZ"/>
                                <w:color w:val="0070C0"/>
                                <w:sz w:val="20"/>
                                <w:szCs w:val="20"/>
                              </w:rPr>
                            </w:pPr>
                            <w:r w:rsidRPr="004E50C7">
                              <w:rPr>
                                <w:rFonts w:cs="IranSansZ" w:hint="cs"/>
                                <w:color w:val="0070C0"/>
                                <w:sz w:val="20"/>
                                <w:szCs w:val="20"/>
                                <w:rtl/>
                              </w:rPr>
                              <w:t>ويرايش دوم</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left:0;text-align:left;margin-left:408.95pt;margin-top:-5pt;width:62.35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" filled="f" strokecolor="#00b0f0" strokeweight="1.75pt">
                <v:textbox inset="0,0,0,0">
                  <w:txbxContent>
                    <w:p w:rsidR="000025BB" w:rsidRPr="004E50C7" w:rsidRDefault="000025BB" w:rsidP="004E50C7">
                      <w:pPr>
                        <w:spacing w:after="0" w:line="240" w:lineRule="auto"/>
                        <w:ind w:firstLine="0"/>
                        <w:jc w:val="center"/>
                        <w:rPr>
                          <w:rFonts w:cs="IranSansZ"/>
                          <w:color w:val="0070C0"/>
                          <w:sz w:val="20"/>
                          <w:szCs w:val="20"/>
                        </w:rPr>
                      </w:pPr>
                      <w:r w:rsidRPr="004E50C7">
                        <w:rPr>
                          <w:rFonts w:cs="IranSansZ" w:hint="cs"/>
                          <w:color w:val="0070C0"/>
                          <w:sz w:val="20"/>
                          <w:szCs w:val="20"/>
                          <w:rtl/>
                        </w:rPr>
                        <w:t>ويرايش دوم</w:t>
                      </w:r>
                    </w:p>
                  </w:txbxContent>
                </v:textbox>
              </v:roundrect>
            </w:pict>
          </mc:Fallback>
        </mc:AlternateContent>
      </w:r>
      <w:r w:rsidR="000F429F">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4E55EB90" wp14:editId="513ADA57">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0F429F" w:rsidRPr="000F429F" w:rsidRDefault="000025BB" w:rsidP="000025BB">
                            <w:pPr>
                              <w:ind w:firstLine="0"/>
                              <w:jc w:val="right"/>
                              <w:rPr>
                                <w:rFonts w:cs="Vahid"/>
                                <w:color w:val="4F6228" w:themeColor="accent3" w:themeShade="80"/>
                                <w:sz w:val="28"/>
                                <w:szCs w:val="36"/>
                              </w:rPr>
                            </w:pPr>
                            <w:r>
                              <w:rPr>
                                <w:rFonts w:cs="Vahid" w:hint="cs"/>
                                <w:color w:val="4F6228" w:themeColor="accent3" w:themeShade="80"/>
                                <w:sz w:val="28"/>
                                <w:szCs w:val="36"/>
                                <w:rtl/>
                              </w:rPr>
                              <w:t>17</w:t>
                            </w:r>
                            <w:r w:rsidR="00826EAB">
                              <w:rPr>
                                <w:rFonts w:cs="Vahid"/>
                                <w:color w:val="4F6228" w:themeColor="accent3" w:themeShade="80"/>
                                <w:sz w:val="28"/>
                                <w:szCs w:val="36"/>
                                <w:rtl/>
                              </w:rPr>
                              <w:t xml:space="preserve"> </w:t>
                            </w:r>
                            <w:r>
                              <w:rPr>
                                <w:rFonts w:cs="Vahid" w:hint="cs"/>
                                <w:color w:val="4F6228" w:themeColor="accent3" w:themeShade="80"/>
                                <w:sz w:val="28"/>
                                <w:szCs w:val="36"/>
                                <w:rtl/>
                              </w:rPr>
                              <w:t>خرداد</w:t>
                            </w:r>
                            <w:r w:rsidR="00826EAB">
                              <w:rPr>
                                <w:rFonts w:cs="Vahid"/>
                                <w:color w:val="4F6228" w:themeColor="accent3" w:themeShade="80"/>
                                <w:sz w:val="28"/>
                                <w:szCs w:val="36"/>
                                <w:rtl/>
                              </w:rPr>
                              <w:t xml:space="preserve"> 1396</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" fillcolor="yellow" stroked="f" strokeweight=".5pt">
                <v:fill color2="white [3212]" rotate="t" angle="90" colors="0 yellow;6554f yellow;1 white" focus="100%" type="gradient"/>
                <v:textbox inset="2mm,0,0,0">
                  <w:txbxContent>
                    <w:p w:rsidR="000F429F" w:rsidRPr="000F429F" w:rsidRDefault="000025BB" w:rsidP="000025BB">
                      <w:pPr>
                        <w:ind w:firstLine="0"/>
                        <w:jc w:val="right"/>
                        <w:rPr>
                          <w:rFonts w:cs="Vahid"/>
                          <w:color w:val="4F6228" w:themeColor="accent3" w:themeShade="80"/>
                          <w:sz w:val="28"/>
                          <w:szCs w:val="36"/>
                        </w:rPr>
                      </w:pPr>
                      <w:r>
                        <w:rPr>
                          <w:rFonts w:cs="Vahid" w:hint="cs"/>
                          <w:color w:val="4F6228" w:themeColor="accent3" w:themeShade="80"/>
                          <w:sz w:val="28"/>
                          <w:szCs w:val="36"/>
                          <w:rtl/>
                        </w:rPr>
                        <w:t>17</w:t>
                      </w:r>
                      <w:r w:rsidR="00826EAB">
                        <w:rPr>
                          <w:rFonts w:cs="Vahid"/>
                          <w:color w:val="4F6228" w:themeColor="accent3" w:themeShade="80"/>
                          <w:sz w:val="28"/>
                          <w:szCs w:val="36"/>
                          <w:rtl/>
                        </w:rPr>
                        <w:t xml:space="preserve"> </w:t>
                      </w:r>
                      <w:r>
                        <w:rPr>
                          <w:rFonts w:cs="Vahid" w:hint="cs"/>
                          <w:color w:val="4F6228" w:themeColor="accent3" w:themeShade="80"/>
                          <w:sz w:val="28"/>
                          <w:szCs w:val="36"/>
                          <w:rtl/>
                        </w:rPr>
                        <w:t>خرداد</w:t>
                      </w:r>
                      <w:r w:rsidR="00826EAB">
                        <w:rPr>
                          <w:rFonts w:cs="Vahid"/>
                          <w:color w:val="4F6228" w:themeColor="accent3" w:themeShade="80"/>
                          <w:sz w:val="28"/>
                          <w:szCs w:val="36"/>
                          <w:rtl/>
                        </w:rPr>
                        <w:t xml:space="preserve"> 1396</w:t>
                      </w:r>
                    </w:p>
                  </w:txbxContent>
                </v:textbox>
                <w10:wrap anchory="page"/>
                <w10:anchorlock/>
              </v:shape>
            </w:pict>
          </mc:Fallback>
        </mc:AlternateContent>
      </w:r>
      <w:r w:rsidR="00826EAB">
        <w:rPr>
          <w:rFonts w:cs="Vahid" w:hint="cs"/>
          <w:color w:val="C00000"/>
          <w:sz w:val="36"/>
          <w:szCs w:val="36"/>
          <w:rtl/>
        </w:rPr>
        <w:t>طرح مقاله علمي - پژوهشي</w:t>
      </w:r>
      <w:r w:rsidR="003D4072">
        <w:rPr>
          <w:rFonts w:cs="Vahid"/>
          <w:color w:val="C00000"/>
          <w:sz w:val="36"/>
          <w:szCs w:val="36"/>
          <w:rtl/>
        </w:rPr>
        <w:br/>
      </w:r>
      <w:r w:rsidR="00826EAB">
        <w:rPr>
          <w:rFonts w:cs="Vahid" w:hint="cs"/>
          <w:color w:val="C00000"/>
          <w:sz w:val="36"/>
          <w:szCs w:val="36"/>
          <w:rtl/>
        </w:rPr>
        <w:t>«تعريف اختيار در سه مبناي نظري»</w:t>
      </w:r>
    </w:p>
    <w:p w:rsidR="00826EAB" w:rsidRDefault="00826EAB" w:rsidP="00826EAB">
      <w:pPr>
        <w:pStyle w:val="Heading1"/>
        <w:rPr>
          <w:rtl/>
        </w:rPr>
      </w:pPr>
      <w:r>
        <w:rPr>
          <w:rFonts w:hint="cs"/>
          <w:rtl/>
        </w:rPr>
        <w:t>ضرورت</w:t>
      </w:r>
    </w:p>
    <w:p w:rsidR="00C677E7" w:rsidRDefault="00C677E7" w:rsidP="00C677E7">
      <w:pPr>
        <w:rPr>
          <w:rtl/>
        </w:rPr>
      </w:pPr>
      <w:r>
        <w:rPr>
          <w:rFonts w:hint="cs"/>
          <w:rtl/>
        </w:rPr>
        <w:t>«اختيار» يكي از مقولاتي‌ست كه تمامي مباني فلسفي در تحليل رفتار انسان گرفتار تعريف و تفسير آن مي‌گردند. آن‌چه مسلّم است اين‌كه انسان بداهتاً در مي‌يابد كه اختيار از يك سو نبايد به جبر منتهي گردد و از سوي ديگر نبايد آن‌قدر استقلال عمل بيابد كه به تفويض منجر شود و از سلطه اراده‌هاي ديگر رها.</w:t>
      </w:r>
    </w:p>
    <w:p w:rsidR="00826EAB" w:rsidRDefault="00826EAB" w:rsidP="00826EAB">
      <w:pPr>
        <w:pStyle w:val="Heading1"/>
        <w:rPr>
          <w:rtl/>
        </w:rPr>
      </w:pPr>
      <w:r>
        <w:rPr>
          <w:rFonts w:hint="cs"/>
          <w:rtl/>
        </w:rPr>
        <w:t>موضوع</w:t>
      </w:r>
    </w:p>
    <w:p w:rsidR="00826EAB" w:rsidRPr="00826EAB" w:rsidRDefault="00826EAB" w:rsidP="00C677E7">
      <w:pPr>
        <w:rPr>
          <w:rtl/>
        </w:rPr>
      </w:pPr>
      <w:r>
        <w:rPr>
          <w:rFonts w:hint="cs"/>
          <w:rtl/>
        </w:rPr>
        <w:t>مقاله مورد نظر ابتدا چالش</w:t>
      </w:r>
      <w:r w:rsidR="00C677E7">
        <w:rPr>
          <w:rFonts w:hint="cs"/>
          <w:rtl/>
        </w:rPr>
        <w:t>‌هاي</w:t>
      </w:r>
      <w:r>
        <w:rPr>
          <w:rFonts w:hint="cs"/>
          <w:rtl/>
        </w:rPr>
        <w:t xml:space="preserve"> واقعي </w:t>
      </w:r>
      <w:r w:rsidR="00C677E7">
        <w:rPr>
          <w:rFonts w:hint="cs"/>
          <w:rtl/>
        </w:rPr>
        <w:t xml:space="preserve">تفسير </w:t>
      </w:r>
      <w:r>
        <w:rPr>
          <w:rFonts w:hint="cs"/>
          <w:rtl/>
        </w:rPr>
        <w:t>اختيار</w:t>
      </w:r>
      <w:r w:rsidR="00C677E7">
        <w:rPr>
          <w:rFonts w:hint="cs"/>
          <w:rtl/>
        </w:rPr>
        <w:t xml:space="preserve"> را بيان مي‌نمايد </w:t>
      </w:r>
      <w:r>
        <w:rPr>
          <w:rFonts w:hint="cs"/>
          <w:rtl/>
        </w:rPr>
        <w:t xml:space="preserve">و سپس پاسخ‌هاي ارائه شده از سوي </w:t>
      </w:r>
      <w:r w:rsidR="00C677E7">
        <w:rPr>
          <w:rFonts w:hint="cs"/>
          <w:rtl/>
        </w:rPr>
        <w:t>مباني فلسفي مختلف</w:t>
      </w:r>
      <w:r>
        <w:rPr>
          <w:rFonts w:hint="cs"/>
          <w:rtl/>
        </w:rPr>
        <w:t xml:space="preserve"> را </w:t>
      </w:r>
      <w:r w:rsidR="00C677E7">
        <w:rPr>
          <w:rFonts w:hint="cs"/>
          <w:rtl/>
        </w:rPr>
        <w:t>طرح نموده،</w:t>
      </w:r>
      <w:r>
        <w:rPr>
          <w:rFonts w:hint="cs"/>
          <w:rtl/>
        </w:rPr>
        <w:t xml:space="preserve"> آخرين تلاش‌هاي نهادهاي علمي </w:t>
      </w:r>
      <w:r w:rsidR="00C677E7">
        <w:rPr>
          <w:rFonts w:hint="cs"/>
          <w:rtl/>
        </w:rPr>
        <w:t xml:space="preserve">حوزه و دانشگاه </w:t>
      </w:r>
      <w:r>
        <w:rPr>
          <w:rFonts w:hint="cs"/>
          <w:rtl/>
        </w:rPr>
        <w:t xml:space="preserve">براي حل معضل نظري مذكور را ذكر </w:t>
      </w:r>
      <w:r w:rsidR="00C677E7">
        <w:rPr>
          <w:rFonts w:hint="cs"/>
          <w:rtl/>
        </w:rPr>
        <w:t>مي‌كند</w:t>
      </w:r>
      <w:r>
        <w:rPr>
          <w:rFonts w:hint="cs"/>
          <w:rtl/>
        </w:rPr>
        <w:t>. پس</w:t>
      </w:r>
      <w:r w:rsidR="00C677E7">
        <w:rPr>
          <w:rFonts w:hint="cs"/>
          <w:rtl/>
        </w:rPr>
        <w:t xml:space="preserve"> از آن</w:t>
      </w:r>
      <w:r>
        <w:rPr>
          <w:rFonts w:hint="cs"/>
          <w:rtl/>
        </w:rPr>
        <w:t xml:space="preserve"> با تبيين آسيب‌هاي اين پاسخ‌ها و ناتواني آن‌ها از حل چالش مذكور، راه‌حل فرهنگستان را براي </w:t>
      </w:r>
      <w:r w:rsidR="00C677E7">
        <w:rPr>
          <w:rFonts w:hint="cs"/>
          <w:rtl/>
        </w:rPr>
        <w:t>تفسير اختيار</w:t>
      </w:r>
      <w:r>
        <w:rPr>
          <w:rFonts w:hint="cs"/>
          <w:rtl/>
        </w:rPr>
        <w:t xml:space="preserve"> توضيح دهد.</w:t>
      </w:r>
    </w:p>
    <w:p w:rsidR="00826EAB" w:rsidRDefault="00826EAB" w:rsidP="00826EAB">
      <w:pPr>
        <w:pStyle w:val="Heading1"/>
        <w:rPr>
          <w:rtl/>
        </w:rPr>
      </w:pPr>
      <w:r>
        <w:rPr>
          <w:rFonts w:hint="cs"/>
          <w:rtl/>
        </w:rPr>
        <w:t>هدف</w:t>
      </w:r>
    </w:p>
    <w:p w:rsidR="00826EAB" w:rsidRDefault="00826EAB" w:rsidP="00826EAB">
      <w:pPr>
        <w:rPr>
          <w:rtl/>
        </w:rPr>
      </w:pPr>
      <w:r>
        <w:rPr>
          <w:rFonts w:hint="cs"/>
          <w:rtl/>
        </w:rPr>
        <w:t>اختيار يكي از تمايزات اصلي مبناي نظري فرهنگستان با ساير مكاتب فلسفي است. رياضياتي كه مبتني بر فلسفه نظام ولايت باشد نيز از همين رو به شدّت با «اختيار» گره خورده است. هدف اين است كه مخاطب مقاله، پس از مطالعه آن در يابد كه رياضيات رايج قادر نيست اختيار را به درستي تحليل نمايد و از همين رو در تبيين واقعيت كارآمدي كمتري دارد. اما رياضيات اسلامي به دليل ابتناء بر تعريف دقيق‌تري از اختيار، كارآيي بيشتري را فراهم مي‌نمايد.</w:t>
      </w:r>
    </w:p>
    <w:p w:rsidR="004A6928" w:rsidRDefault="004A6928" w:rsidP="004A6928">
      <w:pPr>
        <w:pStyle w:val="Heading1"/>
        <w:rPr>
          <w:rtl/>
        </w:rPr>
      </w:pPr>
      <w:r>
        <w:rPr>
          <w:rFonts w:hint="cs"/>
          <w:rtl/>
        </w:rPr>
        <w:t>گستره</w:t>
      </w:r>
    </w:p>
    <w:p w:rsidR="004A6928" w:rsidRDefault="004A6928" w:rsidP="004A6928">
      <w:pPr>
        <w:rPr>
          <w:rFonts w:hint="cs"/>
          <w:rtl/>
        </w:rPr>
      </w:pPr>
      <w:r>
        <w:rPr>
          <w:rFonts w:hint="cs"/>
          <w:rtl/>
        </w:rPr>
        <w:t>با توجه به محدوديت‌هاي موجود و سرعت مطلوب در دستيابي به محصول، براي دستيابي به تعاريف حوزه و دانشگاه از اختيار صرفاً به منابع اصلي، مرجع و مشهور مراجعه مي‌شود و از بررسي آراء غيرمشهور و كمتر مورد توجه پرهيز مي‌گردد.</w:t>
      </w:r>
    </w:p>
    <w:p w:rsidR="002C7C02" w:rsidRDefault="002C7C02" w:rsidP="002C7C02">
      <w:pPr>
        <w:rPr>
          <w:rFonts w:hint="cs"/>
          <w:rtl/>
        </w:rPr>
      </w:pPr>
      <w:r>
        <w:rPr>
          <w:rFonts w:hint="cs"/>
          <w:rtl/>
        </w:rPr>
        <w:t>در مباني حوزه، دو نظريه مشهور درباره اختيار ديده مي‌شود؛ يكي مبتني بر فلسفه ارسطويي كه با عنوان حكمت متعاليه امروزه رواج دارد و در مباحث اعتقادي طرح مي‌گردد. ديگري «نظريه سلطنت» شهيد صدر (ره) است كه به صورت مستقل از مباني فلسفي ارسطويي طرح شده و كمتر مورد بررسي فلاسفه قرار گرفته است.</w:t>
      </w:r>
    </w:p>
    <w:p w:rsidR="002C7C02" w:rsidRDefault="002C7C02" w:rsidP="002C7C02">
      <w:pPr>
        <w:rPr>
          <w:rtl/>
        </w:rPr>
      </w:pPr>
      <w:r>
        <w:rPr>
          <w:rFonts w:hint="cs"/>
          <w:rtl/>
        </w:rPr>
        <w:t>در مباني فلسفه غرب، خاستگاه رياضيات جديد، ماترياليسم و ماده‌گرايي و نفي متافيزيك و هر چه كه ماوراء ماده باشد، سبب شده اختيار نيز معنايي كاملاً مكانيكي بيابد و در چارچوب نظريات فيزيك تعريف گردد. به نظر مي‌رسد تعريف اختيار را بايد در منابعي كه به فلسفه فيزيك پرداخته‌اند يافت.</w:t>
      </w:r>
    </w:p>
    <w:p w:rsidR="004A6928" w:rsidRDefault="004A6928" w:rsidP="004A6928">
      <w:pPr>
        <w:rPr>
          <w:rtl/>
        </w:rPr>
      </w:pPr>
      <w:r>
        <w:rPr>
          <w:rFonts w:hint="cs"/>
          <w:rtl/>
        </w:rPr>
        <w:t>براي دستيابي به تعريف نظام ولايت از اختيار نيز، درس‌گفتارهاي استاد حسيني (ره) كه به صورت جزوه منتشر شده‌اند مبناي مطالعه و بررسي قرار خواهند گرفت.</w:t>
      </w:r>
    </w:p>
    <w:p w:rsidR="004A6928" w:rsidRDefault="004A6928" w:rsidP="004A6928">
      <w:pPr>
        <w:pStyle w:val="Heading1"/>
        <w:rPr>
          <w:rtl/>
        </w:rPr>
      </w:pPr>
      <w:r>
        <w:rPr>
          <w:rFonts w:hint="cs"/>
          <w:rtl/>
        </w:rPr>
        <w:lastRenderedPageBreak/>
        <w:t>زمان</w:t>
      </w:r>
    </w:p>
    <w:p w:rsidR="004A6928" w:rsidRDefault="004A6928" w:rsidP="002C7C02">
      <w:pPr>
        <w:rPr>
          <w:rtl/>
        </w:rPr>
      </w:pPr>
      <w:r>
        <w:rPr>
          <w:rFonts w:hint="cs"/>
          <w:rtl/>
        </w:rPr>
        <w:t xml:space="preserve">زمان مورد نياز براي دستيابي به آراء و نظرات در اين سه مبناي نظري </w:t>
      </w:r>
      <w:r w:rsidR="002C7C02">
        <w:rPr>
          <w:rFonts w:hint="cs"/>
          <w:rtl/>
        </w:rPr>
        <w:t>600</w:t>
      </w:r>
      <w:r>
        <w:rPr>
          <w:rFonts w:hint="cs"/>
          <w:rtl/>
        </w:rPr>
        <w:t xml:space="preserve"> نفرساعت پيش‌بيني مي‌گردد كه به صورت زير تقسيم مي‌گردد:</w:t>
      </w:r>
    </w:p>
    <w:p w:rsidR="004A6928" w:rsidRDefault="004A6928" w:rsidP="00FC1B05">
      <w:pPr>
        <w:tabs>
          <w:tab w:val="right" w:pos="6659"/>
          <w:tab w:val="left" w:pos="7226"/>
        </w:tabs>
        <w:spacing w:after="0"/>
        <w:ind w:firstLine="0"/>
        <w:rPr>
          <w:rtl/>
        </w:rPr>
      </w:pPr>
      <w:r>
        <w:rPr>
          <w:rFonts w:hint="cs"/>
          <w:rtl/>
        </w:rPr>
        <w:tab/>
        <w:t>استخراج مبناي حوزه، آسيب‌شناسي و تدوين آن</w:t>
      </w:r>
      <w:r>
        <w:rPr>
          <w:rFonts w:hint="cs"/>
          <w:rtl/>
        </w:rPr>
        <w:tab/>
      </w:r>
      <w:r w:rsidR="00FC1B05">
        <w:rPr>
          <w:rFonts w:hint="cs"/>
          <w:rtl/>
        </w:rPr>
        <w:t>180</w:t>
      </w:r>
      <w:r>
        <w:rPr>
          <w:rFonts w:hint="cs"/>
          <w:rtl/>
        </w:rPr>
        <w:t xml:space="preserve"> نفرساعت</w:t>
      </w:r>
    </w:p>
    <w:p w:rsidR="004A6928" w:rsidRDefault="004A6928" w:rsidP="00FC1B05">
      <w:pPr>
        <w:tabs>
          <w:tab w:val="right" w:pos="6659"/>
          <w:tab w:val="left" w:pos="7226"/>
        </w:tabs>
        <w:spacing w:after="0"/>
        <w:ind w:firstLine="0"/>
        <w:rPr>
          <w:rtl/>
        </w:rPr>
      </w:pPr>
      <w:r>
        <w:rPr>
          <w:rFonts w:hint="cs"/>
          <w:rtl/>
        </w:rPr>
        <w:tab/>
        <w:t>استخراج مبناي دانشگاه، آسيب‌شناسي و تدوين آن</w:t>
      </w:r>
      <w:r>
        <w:rPr>
          <w:rFonts w:hint="cs"/>
          <w:rtl/>
        </w:rPr>
        <w:tab/>
      </w:r>
      <w:r w:rsidR="00FC1B05">
        <w:rPr>
          <w:rFonts w:hint="cs"/>
          <w:rtl/>
        </w:rPr>
        <w:t>180</w:t>
      </w:r>
      <w:r>
        <w:rPr>
          <w:rFonts w:hint="cs"/>
          <w:rtl/>
        </w:rPr>
        <w:t xml:space="preserve"> نفرساعت</w:t>
      </w:r>
    </w:p>
    <w:p w:rsidR="00FC1B05" w:rsidRPr="004A6928" w:rsidRDefault="00FC1B05" w:rsidP="00FC1B05">
      <w:pPr>
        <w:tabs>
          <w:tab w:val="right" w:pos="6659"/>
          <w:tab w:val="left" w:pos="7226"/>
        </w:tabs>
        <w:spacing w:after="0"/>
        <w:ind w:firstLine="0"/>
        <w:rPr>
          <w:rtl/>
        </w:rPr>
      </w:pPr>
      <w:r>
        <w:rPr>
          <w:rFonts w:hint="cs"/>
          <w:rtl/>
        </w:rPr>
        <w:tab/>
        <w:t>استخراج مبناي فرهنگستان، اثبات و تدوين آن</w:t>
      </w:r>
      <w:r>
        <w:rPr>
          <w:rFonts w:hint="cs"/>
          <w:rtl/>
        </w:rPr>
        <w:tab/>
        <w:t>180 نفرساعت</w:t>
      </w:r>
    </w:p>
    <w:p w:rsidR="00FC1B05" w:rsidRPr="004A6928" w:rsidRDefault="00FC1B05" w:rsidP="00FC1B05">
      <w:pPr>
        <w:tabs>
          <w:tab w:val="right" w:pos="6659"/>
          <w:tab w:val="left" w:pos="7226"/>
        </w:tabs>
        <w:ind w:firstLine="0"/>
        <w:rPr>
          <w:rtl/>
        </w:rPr>
      </w:pPr>
      <w:r>
        <w:rPr>
          <w:rFonts w:hint="cs"/>
          <w:rtl/>
        </w:rPr>
        <w:tab/>
      </w:r>
      <w:r>
        <w:rPr>
          <w:rFonts w:hint="cs"/>
          <w:rtl/>
        </w:rPr>
        <w:t>جمع‌بندي مطالب و تدوين نهايي مقاله</w:t>
      </w:r>
      <w:r>
        <w:rPr>
          <w:rFonts w:hint="cs"/>
          <w:rtl/>
        </w:rPr>
        <w:tab/>
      </w:r>
      <w:r>
        <w:rPr>
          <w:rFonts w:hint="cs"/>
          <w:rtl/>
        </w:rPr>
        <w:t>60</w:t>
      </w:r>
      <w:r>
        <w:rPr>
          <w:rFonts w:hint="cs"/>
          <w:rtl/>
        </w:rPr>
        <w:t xml:space="preserve"> نفرساعت</w:t>
      </w:r>
    </w:p>
    <w:p w:rsidR="004A6928" w:rsidRDefault="004A6928" w:rsidP="002C7C02">
      <w:pPr>
        <w:rPr>
          <w:rFonts w:hint="cs"/>
          <w:rtl/>
        </w:rPr>
      </w:pPr>
      <w:r>
        <w:rPr>
          <w:rFonts w:hint="cs"/>
          <w:rtl/>
        </w:rPr>
        <w:t>بر اين اساس، اگر اين طرح توسط يك گروه سه نفره به انجام برسد در يك ماه و در غير اين صورت، اگر يك فرد عهده‌دار تمام پروژه باشد، سه ماه به طول خواهد انجاميد.</w:t>
      </w:r>
    </w:p>
    <w:p w:rsidR="00FC1B05" w:rsidRDefault="00FC1B05" w:rsidP="00FC1B05">
      <w:pPr>
        <w:pStyle w:val="Heading1"/>
        <w:rPr>
          <w:rFonts w:hint="cs"/>
          <w:rtl/>
        </w:rPr>
      </w:pPr>
      <w:r>
        <w:rPr>
          <w:rFonts w:hint="cs"/>
          <w:rtl/>
        </w:rPr>
        <w:t>فرضيه</w:t>
      </w:r>
    </w:p>
    <w:p w:rsidR="00FC1B05" w:rsidRDefault="0041335E" w:rsidP="00FC1B05">
      <w:pPr>
        <w:rPr>
          <w:rFonts w:hint="cs"/>
          <w:rtl/>
        </w:rPr>
      </w:pPr>
      <w:r>
        <w:rPr>
          <w:rFonts w:hint="cs"/>
          <w:rtl/>
        </w:rPr>
        <w:t>تمامي فلسفه‌هاي مبتني بر مبناي ارسطو در تبيين هستي، چه اصالت وجود و چه اصالت ماهيت، به دليل مبتني بودن بر اصل عليّت، قادر به تحليل اختيار نمي‌باشند.</w:t>
      </w:r>
    </w:p>
    <w:p w:rsidR="0041335E" w:rsidRDefault="0041335E" w:rsidP="00FC1B05">
      <w:pPr>
        <w:rPr>
          <w:rFonts w:hint="cs"/>
          <w:rtl/>
        </w:rPr>
      </w:pPr>
      <w:r>
        <w:rPr>
          <w:rFonts w:hint="cs"/>
          <w:rtl/>
        </w:rPr>
        <w:t>فلسفه اسكولاستيك غرب نيز با ابتناء بر اصل عليّت، به جبر منجر مي‌گردد.</w:t>
      </w:r>
    </w:p>
    <w:p w:rsidR="0041335E" w:rsidRDefault="0041335E" w:rsidP="00FC1B05">
      <w:pPr>
        <w:rPr>
          <w:rFonts w:hint="cs"/>
          <w:rtl/>
        </w:rPr>
      </w:pPr>
      <w:r>
        <w:rPr>
          <w:rFonts w:hint="cs"/>
          <w:rtl/>
        </w:rPr>
        <w:t>فلسفه‌هايي كه در غرب، پس از هيوم طرح شده‌اند، با هر عنواني كه بوده‌اند، اگر چه معمولاً با نفي اصل عليت تلاش نموده‌اند از چالش جبر خلاص گردند، اما به دليل اصل شدن ماده‌گرايي و نفي متافيزيك، اختيار را به «انتخاب يكي از گزينه‌هاي موجود» تفسير مي‌نمايند</w:t>
      </w:r>
      <w:r w:rsidR="003049A1">
        <w:rPr>
          <w:rFonts w:hint="cs"/>
          <w:rtl/>
        </w:rPr>
        <w:t>.</w:t>
      </w:r>
    </w:p>
    <w:p w:rsidR="003049A1" w:rsidRDefault="003049A1" w:rsidP="003049A1">
      <w:pPr>
        <w:rPr>
          <w:rFonts w:hint="cs"/>
          <w:rtl/>
        </w:rPr>
      </w:pPr>
      <w:r>
        <w:rPr>
          <w:rFonts w:hint="cs"/>
          <w:rtl/>
        </w:rPr>
        <w:t xml:space="preserve">تحوّلات فيزيك در قرون اخير نيز سبب شده تعريفي مكانيكي از اختيار بيان شود كه آن را تحت قوانين جبري طبيعت مندرج نموده و باز هم به جبر منتهي مي‌نمايد. </w:t>
      </w:r>
    </w:p>
    <w:p w:rsidR="003049A1" w:rsidRDefault="003049A1" w:rsidP="003049A1">
      <w:pPr>
        <w:rPr>
          <w:rFonts w:hint="cs"/>
          <w:rtl/>
        </w:rPr>
      </w:pPr>
      <w:r>
        <w:rPr>
          <w:rFonts w:hint="cs"/>
          <w:rtl/>
        </w:rPr>
        <w:t>اگر چه نظريه احتمالات در رياضي تلاش كرده سايه جبر را از اختيار برچيند، اما تنها توانسته «جبر غيرآگاهانه» را به جاي «جبر آگاهانه» بنشاند.</w:t>
      </w:r>
    </w:p>
    <w:p w:rsidR="003049A1" w:rsidRDefault="003049A1" w:rsidP="003049A1">
      <w:pPr>
        <w:rPr>
          <w:rFonts w:hint="cs"/>
          <w:rtl/>
        </w:rPr>
      </w:pPr>
      <w:r>
        <w:rPr>
          <w:rFonts w:hint="cs"/>
          <w:rtl/>
        </w:rPr>
        <w:t>شهيد صدر (ره) با تلفيق دو مبناي فوق، تلاش نموده دامنه اصل عليّت را محدود به «طبيعت» نموده و با خارج ساختن رفتار بشر از گستره رابطه عليّت، با طرح اصطلاح «سلطنت»، اختيار را غيرجبري تحليل نمايد. بدين‌ترتيب عملاً به فلسفه‌اي با دو پايه و اساس رسيده است كه اين دو مبنايي بودن، يكي از ايرادات اين نظريه محسوب مي‌گردد.</w:t>
      </w:r>
    </w:p>
    <w:p w:rsidR="003049A1" w:rsidRPr="00FC1B05" w:rsidRDefault="003049A1" w:rsidP="003049A1">
      <w:pPr>
        <w:rPr>
          <w:rtl/>
        </w:rPr>
      </w:pPr>
      <w:r>
        <w:rPr>
          <w:rFonts w:hint="cs"/>
          <w:rtl/>
        </w:rPr>
        <w:t>در اين ميان، تنها استاد حسيني (ره) است كه با نفي اصالت ذات در تفسير هستي، توانسته مبنايي واحد در فلسفه پديد آورد كه با اصل قرار دادن «اراده‌ها» اختيار را به «ايجاد راه جديد» تفسير نموده و حكومت آن را بر تمام خلقت، حتي طبيعت، نشان دهد. فرض بر اين است كه تنها با اين مبناي فلسفي‌ست كه مي‌توان اختيار را هم از «جبر» و هم از «استقلال و تفويض» و هم از «مساوي شدن با انتخاب» رها نموده و صرفاً «اختياري» تحليل كرد.</w:t>
      </w:r>
    </w:p>
    <w:p w:rsidR="004A6928" w:rsidRPr="004A6928" w:rsidRDefault="004A6928" w:rsidP="004A6928">
      <w:pPr>
        <w:pStyle w:val="Heading1"/>
        <w:rPr>
          <w:rtl/>
        </w:rPr>
      </w:pPr>
      <w:r>
        <w:rPr>
          <w:rFonts w:hint="cs"/>
          <w:rtl/>
        </w:rPr>
        <w:t>محصول</w:t>
      </w:r>
    </w:p>
    <w:p w:rsidR="001843B4" w:rsidRDefault="003F499A" w:rsidP="001843B4">
      <w:pPr>
        <w:rPr>
          <w:rtl/>
        </w:rPr>
      </w:pPr>
      <w:r>
        <w:rPr>
          <w:rFonts w:hint="cs"/>
          <w:rtl/>
        </w:rPr>
        <w:t>نتيجه كار در قالب يك مقاله در رده علمي- پژوهشي منتشر مي‌گردد،‌ با حدود 30 الي 40 صفحه حجم و در قالبي استاندارد از نظر ارجاعات و پي‌نوشت‌ها كه ساختار دروني آن داراي چارچوب كلّي ذيل خواهد بود:</w:t>
      </w:r>
    </w:p>
    <w:p w:rsidR="003F499A" w:rsidRDefault="003F499A" w:rsidP="003F499A">
      <w:pPr>
        <w:spacing w:line="240" w:lineRule="auto"/>
        <w:ind w:firstLine="0"/>
        <w:jc w:val="center"/>
        <w:rPr>
          <w:rtl/>
        </w:rPr>
      </w:pPr>
      <w:r>
        <w:rPr>
          <w:noProof/>
          <w:rtl/>
        </w:rPr>
        <w:lastRenderedPageBreak/>
        <w:drawing>
          <wp:inline distT="0" distB="0" distL="0" distR="0">
            <wp:extent cx="3677163" cy="2943636"/>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جدول سه تايي اختيار.png"/>
                    <pic:cNvPicPr/>
                  </pic:nvPicPr>
                  <pic:blipFill>
                    <a:blip r:embed="rId9">
                      <a:extLst>
                        <a:ext uri="{28A0092B-C50C-407E-A947-70E740481C1C}">
                          <a14:useLocalDpi xmlns:a14="http://schemas.microsoft.com/office/drawing/2010/main" val="0"/>
                        </a:ext>
                      </a:extLst>
                    </a:blip>
                    <a:stretch>
                      <a:fillRect/>
                    </a:stretch>
                  </pic:blipFill>
                  <pic:spPr>
                    <a:xfrm>
                      <a:off x="0" y="0"/>
                      <a:ext cx="3677163" cy="2943636"/>
                    </a:xfrm>
                    <a:prstGeom prst="rect">
                      <a:avLst/>
                    </a:prstGeom>
                  </pic:spPr>
                </pic:pic>
              </a:graphicData>
            </a:graphic>
          </wp:inline>
        </w:drawing>
      </w:r>
    </w:p>
    <w:p w:rsidR="00FC1B05" w:rsidRDefault="00FC1B05" w:rsidP="00FC1B05">
      <w:pPr>
        <w:rPr>
          <w:rFonts w:hint="cs"/>
          <w:rtl/>
        </w:rPr>
      </w:pPr>
      <w:r>
        <w:rPr>
          <w:rFonts w:hint="cs"/>
          <w:rtl/>
        </w:rPr>
        <w:t>به نظر مي‌رسد مقاله نهايي فهرستي شبيه به اين داشته باشد:</w:t>
      </w:r>
    </w:p>
    <w:p w:rsidR="00FC1B05" w:rsidRDefault="00FC1B05" w:rsidP="00FC1B05">
      <w:pPr>
        <w:pStyle w:val="ListParagraph"/>
        <w:numPr>
          <w:ilvl w:val="0"/>
          <w:numId w:val="28"/>
        </w:numPr>
        <w:rPr>
          <w:rFonts w:hint="cs"/>
        </w:rPr>
      </w:pPr>
      <w:r>
        <w:rPr>
          <w:rFonts w:hint="cs"/>
          <w:rtl/>
        </w:rPr>
        <w:t>اختيار در فلسفه‌هاي ارسطويي</w:t>
      </w:r>
    </w:p>
    <w:p w:rsidR="00FC1B05" w:rsidRDefault="00FC1B05" w:rsidP="00FC1B05">
      <w:pPr>
        <w:pStyle w:val="ListParagraph"/>
        <w:numPr>
          <w:ilvl w:val="1"/>
          <w:numId w:val="28"/>
        </w:numPr>
        <w:rPr>
          <w:rFonts w:hint="cs"/>
        </w:rPr>
      </w:pPr>
      <w:r>
        <w:rPr>
          <w:rFonts w:hint="cs"/>
          <w:rtl/>
        </w:rPr>
        <w:t>نظريات مطرح</w:t>
      </w:r>
    </w:p>
    <w:p w:rsidR="00FC1B05" w:rsidRDefault="00FC1B05" w:rsidP="00FC1B05">
      <w:pPr>
        <w:pStyle w:val="ListParagraph"/>
        <w:numPr>
          <w:ilvl w:val="2"/>
          <w:numId w:val="28"/>
        </w:numPr>
        <w:rPr>
          <w:rFonts w:hint="cs"/>
        </w:rPr>
      </w:pPr>
      <w:r>
        <w:rPr>
          <w:rFonts w:hint="cs"/>
          <w:rtl/>
        </w:rPr>
        <w:t>فلسفه مشائي</w:t>
      </w:r>
    </w:p>
    <w:p w:rsidR="00FC1B05" w:rsidRDefault="00FC1B05" w:rsidP="00FC1B05">
      <w:pPr>
        <w:pStyle w:val="ListParagraph"/>
        <w:numPr>
          <w:ilvl w:val="2"/>
          <w:numId w:val="28"/>
        </w:numPr>
        <w:rPr>
          <w:rFonts w:hint="cs"/>
        </w:rPr>
      </w:pPr>
      <w:r>
        <w:rPr>
          <w:rFonts w:hint="cs"/>
          <w:rtl/>
        </w:rPr>
        <w:t>فلسفه اشراقي</w:t>
      </w:r>
    </w:p>
    <w:p w:rsidR="00FC1B05" w:rsidRDefault="00FC1B05" w:rsidP="00FC1B05">
      <w:pPr>
        <w:pStyle w:val="ListParagraph"/>
        <w:numPr>
          <w:ilvl w:val="2"/>
          <w:numId w:val="28"/>
        </w:numPr>
        <w:rPr>
          <w:rFonts w:hint="cs"/>
        </w:rPr>
      </w:pPr>
      <w:r>
        <w:rPr>
          <w:rFonts w:hint="cs"/>
          <w:rtl/>
        </w:rPr>
        <w:t>حكمت متعاليه</w:t>
      </w:r>
    </w:p>
    <w:p w:rsidR="00FC1B05" w:rsidRDefault="00FC1B05" w:rsidP="00FC1B05">
      <w:pPr>
        <w:pStyle w:val="ListParagraph"/>
        <w:numPr>
          <w:ilvl w:val="2"/>
          <w:numId w:val="28"/>
        </w:numPr>
        <w:rPr>
          <w:rFonts w:hint="cs"/>
        </w:rPr>
      </w:pPr>
      <w:r>
        <w:rPr>
          <w:rFonts w:hint="cs"/>
          <w:rtl/>
        </w:rPr>
        <w:t>نظري</w:t>
      </w:r>
      <w:bookmarkStart w:id="0" w:name="_GoBack"/>
      <w:bookmarkEnd w:id="0"/>
      <w:r>
        <w:rPr>
          <w:rFonts w:hint="cs"/>
          <w:rtl/>
        </w:rPr>
        <w:t>ه شهيد صدر (ره)</w:t>
      </w:r>
    </w:p>
    <w:p w:rsidR="003E7533" w:rsidRDefault="003E7533" w:rsidP="00FC1B05">
      <w:pPr>
        <w:pStyle w:val="ListParagraph"/>
        <w:numPr>
          <w:ilvl w:val="1"/>
          <w:numId w:val="28"/>
        </w:numPr>
        <w:rPr>
          <w:rFonts w:hint="cs"/>
        </w:rPr>
      </w:pPr>
      <w:r>
        <w:rPr>
          <w:rFonts w:hint="cs"/>
          <w:rtl/>
        </w:rPr>
        <w:t>نقد و بررسي</w:t>
      </w:r>
    </w:p>
    <w:p w:rsidR="003E7533" w:rsidRDefault="003E7533" w:rsidP="003E7533">
      <w:pPr>
        <w:pStyle w:val="ListParagraph"/>
        <w:numPr>
          <w:ilvl w:val="2"/>
          <w:numId w:val="28"/>
        </w:numPr>
        <w:rPr>
          <w:rFonts w:hint="cs"/>
        </w:rPr>
      </w:pPr>
      <w:r>
        <w:rPr>
          <w:rFonts w:hint="cs"/>
          <w:rtl/>
        </w:rPr>
        <w:t>جبرگرايي محصول اصل عليّت</w:t>
      </w:r>
    </w:p>
    <w:p w:rsidR="00FC1B05" w:rsidRDefault="00FC1B05" w:rsidP="003E7533">
      <w:pPr>
        <w:pStyle w:val="ListParagraph"/>
        <w:numPr>
          <w:ilvl w:val="2"/>
          <w:numId w:val="28"/>
        </w:numPr>
        <w:rPr>
          <w:rFonts w:hint="cs"/>
        </w:rPr>
      </w:pPr>
      <w:r>
        <w:rPr>
          <w:rFonts w:hint="cs"/>
          <w:rtl/>
        </w:rPr>
        <w:t>ناتواني فلسفه‌هاي اصالت ذات در تببين اختيار</w:t>
      </w:r>
    </w:p>
    <w:p w:rsidR="00FC1B05" w:rsidRDefault="00FC1B05" w:rsidP="00FC1B05">
      <w:pPr>
        <w:pStyle w:val="ListParagraph"/>
        <w:numPr>
          <w:ilvl w:val="0"/>
          <w:numId w:val="28"/>
        </w:numPr>
        <w:rPr>
          <w:rFonts w:hint="cs"/>
        </w:rPr>
      </w:pPr>
      <w:r>
        <w:rPr>
          <w:rFonts w:hint="cs"/>
          <w:rtl/>
        </w:rPr>
        <w:t>اختيار در فلسفه‌هاي غربي</w:t>
      </w:r>
    </w:p>
    <w:p w:rsidR="003E7533" w:rsidRDefault="003E7533" w:rsidP="003E7533">
      <w:pPr>
        <w:pStyle w:val="ListParagraph"/>
        <w:numPr>
          <w:ilvl w:val="1"/>
          <w:numId w:val="28"/>
        </w:numPr>
        <w:rPr>
          <w:rFonts w:hint="cs"/>
        </w:rPr>
      </w:pPr>
      <w:r>
        <w:rPr>
          <w:rFonts w:hint="cs"/>
          <w:rtl/>
        </w:rPr>
        <w:t>نظريات مطرح</w:t>
      </w:r>
    </w:p>
    <w:p w:rsidR="00FC1B05" w:rsidRDefault="00FC1B05" w:rsidP="003E7533">
      <w:pPr>
        <w:pStyle w:val="ListParagraph"/>
        <w:numPr>
          <w:ilvl w:val="2"/>
          <w:numId w:val="28"/>
        </w:numPr>
        <w:rPr>
          <w:rFonts w:hint="cs"/>
        </w:rPr>
      </w:pPr>
      <w:r>
        <w:rPr>
          <w:rFonts w:hint="cs"/>
          <w:rtl/>
        </w:rPr>
        <w:t>فلسفه‌هاي اسكولاستيك مسيحيت</w:t>
      </w:r>
    </w:p>
    <w:p w:rsidR="00FC1B05" w:rsidRDefault="00FC1B05" w:rsidP="003E7533">
      <w:pPr>
        <w:pStyle w:val="ListParagraph"/>
        <w:numPr>
          <w:ilvl w:val="2"/>
          <w:numId w:val="28"/>
        </w:numPr>
        <w:rPr>
          <w:rFonts w:hint="cs"/>
        </w:rPr>
      </w:pPr>
      <w:r>
        <w:rPr>
          <w:rFonts w:hint="cs"/>
          <w:rtl/>
        </w:rPr>
        <w:t>تجربه‌گرايان</w:t>
      </w:r>
    </w:p>
    <w:p w:rsidR="00FC1B05" w:rsidRDefault="00FC1B05" w:rsidP="003E7533">
      <w:pPr>
        <w:pStyle w:val="ListParagraph"/>
        <w:numPr>
          <w:ilvl w:val="2"/>
          <w:numId w:val="28"/>
        </w:numPr>
        <w:rPr>
          <w:rFonts w:hint="cs"/>
        </w:rPr>
      </w:pPr>
      <w:r>
        <w:rPr>
          <w:rFonts w:hint="cs"/>
          <w:rtl/>
        </w:rPr>
        <w:t>اثبات‌گرايان و ابطال‌گرايان</w:t>
      </w:r>
    </w:p>
    <w:p w:rsidR="00FC1B05" w:rsidRDefault="00FC1B05" w:rsidP="003E7533">
      <w:pPr>
        <w:pStyle w:val="ListParagraph"/>
        <w:numPr>
          <w:ilvl w:val="2"/>
          <w:numId w:val="28"/>
        </w:numPr>
        <w:rPr>
          <w:rFonts w:hint="cs"/>
        </w:rPr>
      </w:pPr>
      <w:r>
        <w:rPr>
          <w:rFonts w:hint="cs"/>
          <w:rtl/>
        </w:rPr>
        <w:t>فلسفه فيزيك</w:t>
      </w:r>
    </w:p>
    <w:p w:rsidR="003E7533" w:rsidRDefault="003E7533" w:rsidP="003E7533">
      <w:pPr>
        <w:pStyle w:val="ListParagraph"/>
        <w:numPr>
          <w:ilvl w:val="1"/>
          <w:numId w:val="28"/>
        </w:numPr>
        <w:rPr>
          <w:rFonts w:hint="cs"/>
        </w:rPr>
      </w:pPr>
      <w:r>
        <w:rPr>
          <w:rFonts w:hint="cs"/>
          <w:rtl/>
        </w:rPr>
        <w:t>نقد و بررسي</w:t>
      </w:r>
    </w:p>
    <w:p w:rsidR="00750FB1" w:rsidRDefault="00616FBB" w:rsidP="003E7533">
      <w:pPr>
        <w:pStyle w:val="ListParagraph"/>
        <w:numPr>
          <w:ilvl w:val="2"/>
          <w:numId w:val="28"/>
        </w:numPr>
        <w:rPr>
          <w:rFonts w:hint="cs"/>
        </w:rPr>
      </w:pPr>
      <w:r>
        <w:rPr>
          <w:rFonts w:hint="cs"/>
          <w:rtl/>
        </w:rPr>
        <w:t>جبرگرايي محصول تفسير شدن اختيار به انتخاب</w:t>
      </w:r>
    </w:p>
    <w:p w:rsidR="00FC1B05" w:rsidRDefault="00FC1B05" w:rsidP="003E7533">
      <w:pPr>
        <w:pStyle w:val="ListParagraph"/>
        <w:numPr>
          <w:ilvl w:val="2"/>
          <w:numId w:val="28"/>
        </w:numPr>
        <w:rPr>
          <w:rFonts w:hint="cs"/>
        </w:rPr>
      </w:pPr>
      <w:r>
        <w:rPr>
          <w:rFonts w:hint="cs"/>
          <w:rtl/>
        </w:rPr>
        <w:t>ناتواني فلسفه‌هاي ماده‌گرا در تبيين اختيار</w:t>
      </w:r>
    </w:p>
    <w:p w:rsidR="00FC1B05" w:rsidRDefault="00FC1B05" w:rsidP="00FC1B05">
      <w:pPr>
        <w:pStyle w:val="ListParagraph"/>
        <w:numPr>
          <w:ilvl w:val="0"/>
          <w:numId w:val="28"/>
        </w:numPr>
        <w:rPr>
          <w:rFonts w:hint="cs"/>
        </w:rPr>
      </w:pPr>
      <w:r>
        <w:rPr>
          <w:rFonts w:hint="cs"/>
          <w:rtl/>
        </w:rPr>
        <w:t>اختيار در مبناي نظام ولايت</w:t>
      </w:r>
    </w:p>
    <w:p w:rsidR="00FC1B05" w:rsidRDefault="00616FBB" w:rsidP="00616FBB">
      <w:pPr>
        <w:pStyle w:val="ListParagraph"/>
        <w:numPr>
          <w:ilvl w:val="1"/>
          <w:numId w:val="28"/>
        </w:numPr>
        <w:rPr>
          <w:rFonts w:hint="cs"/>
        </w:rPr>
      </w:pPr>
      <w:r>
        <w:rPr>
          <w:rFonts w:hint="cs"/>
          <w:rtl/>
        </w:rPr>
        <w:t>مبنا شدن اراده در تببين هستي</w:t>
      </w:r>
    </w:p>
    <w:p w:rsidR="0041335E" w:rsidRDefault="0041335E" w:rsidP="00616FBB">
      <w:pPr>
        <w:pStyle w:val="ListParagraph"/>
        <w:numPr>
          <w:ilvl w:val="1"/>
          <w:numId w:val="28"/>
        </w:numPr>
        <w:rPr>
          <w:rFonts w:hint="cs"/>
        </w:rPr>
      </w:pPr>
      <w:r>
        <w:rPr>
          <w:rFonts w:hint="cs"/>
          <w:rtl/>
        </w:rPr>
        <w:t>تعريف اختيار بر مبناي اصالت اراده‌ها</w:t>
      </w:r>
    </w:p>
    <w:p w:rsidR="0041335E" w:rsidRDefault="0041335E" w:rsidP="00616FBB">
      <w:pPr>
        <w:pStyle w:val="ListParagraph"/>
        <w:numPr>
          <w:ilvl w:val="1"/>
          <w:numId w:val="28"/>
        </w:numPr>
        <w:rPr>
          <w:rtl/>
        </w:rPr>
      </w:pPr>
      <w:r>
        <w:rPr>
          <w:rFonts w:hint="cs"/>
          <w:rtl/>
        </w:rPr>
        <w:t>تفاوت اختيار و انتخاب</w:t>
      </w:r>
    </w:p>
    <w:p w:rsidR="003F499A" w:rsidRDefault="003F499A" w:rsidP="003D4072">
      <w:pPr>
        <w:spacing w:line="240" w:lineRule="auto"/>
        <w:ind w:firstLine="0"/>
        <w:jc w:val="right"/>
        <w:rPr>
          <w:rtl/>
        </w:rPr>
      </w:pPr>
      <w:r>
        <w:rPr>
          <w:rFonts w:hint="cs"/>
          <w:rtl/>
        </w:rPr>
        <w:t xml:space="preserve">و </w:t>
      </w:r>
      <w:r w:rsidR="003D4072">
        <w:rPr>
          <w:rFonts w:hint="cs"/>
          <w:rtl/>
        </w:rPr>
        <w:t>السلام علي من اتبع الهدي</w:t>
      </w:r>
    </w:p>
    <w:sectPr w:rsidR="003F499A" w:rsidSect="00024D73">
      <w:footerReference w:type="default" r:id="rId10"/>
      <w:headerReference w:type="first" r:id="rId11"/>
      <w:footerReference w:type="first" r:id="rId12"/>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9CA" w:rsidRDefault="001D09CA" w:rsidP="00024D73">
      <w:pPr>
        <w:spacing w:after="0" w:line="240" w:lineRule="auto"/>
      </w:pPr>
      <w:r>
        <w:separator/>
      </w:r>
    </w:p>
  </w:endnote>
  <w:endnote w:type="continuationSeparator" w:id="0">
    <w:p w:rsidR="001D09CA" w:rsidRDefault="001D09CA"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IranSansZ">
    <w:panose1 w:val="01000500000000020002"/>
    <w:charset w:val="B2"/>
    <w:family w:val="auto"/>
    <w:pitch w:val="variable"/>
    <w:sig w:usb0="80002003" w:usb1="80002042" w:usb2="00000008" w:usb3="00000000" w:csb0="0000004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3B" w:rsidRPr="00024D73" w:rsidRDefault="00FE173B"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0FB44C1B" wp14:editId="12D86447">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2F4636">
      <w:rPr>
        <w:rFonts w:cs="Titr"/>
        <w:noProof/>
        <w:sz w:val="20"/>
        <w:szCs w:val="24"/>
        <w:rtl/>
      </w:rPr>
      <w:t>3</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2F4636">
      <w:rPr>
        <w:rFonts w:ascii="Tunga" w:hAnsi="Tunga" w:cs="Times New Roman"/>
        <w:noProof/>
        <w:sz w:val="16"/>
        <w:szCs w:val="16"/>
        <w:rtl/>
      </w:rPr>
      <w:t>طرح مقاله علمي - ويرايش دوم</w:t>
    </w:r>
    <w:r w:rsidR="002F4636">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9CA" w:rsidRDefault="001D09CA" w:rsidP="0032771C">
      <w:pPr>
        <w:spacing w:after="0" w:line="240" w:lineRule="auto"/>
        <w:ind w:firstLine="0"/>
      </w:pPr>
      <w:r>
        <w:separator/>
      </w:r>
    </w:p>
  </w:footnote>
  <w:footnote w:type="continuationSeparator" w:id="0">
    <w:p w:rsidR="001D09CA" w:rsidRDefault="001D09CA" w:rsidP="0032771C">
      <w:pPr>
        <w:spacing w:after="0" w:line="240" w:lineRule="auto"/>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64" w:rsidRPr="00AF0164" w:rsidRDefault="00AF0164" w:rsidP="001843B4">
    <w:pPr>
      <w:pStyle w:val="Header"/>
      <w:ind w:firstLine="0"/>
      <w:jc w:val="center"/>
      <w:rPr>
        <w:sz w:val="14"/>
        <w:szCs w:val="20"/>
      </w:rPr>
    </w:pPr>
  </w:p>
  <w:p w:rsidR="00BD2810" w:rsidRDefault="00AF0164" w:rsidP="001843B4">
    <w:pPr>
      <w:pStyle w:val="Header"/>
      <w:ind w:firstLine="0"/>
      <w:jc w:val="center"/>
    </w:pPr>
    <w:r>
      <w:rPr>
        <w:noProof/>
      </w:rPr>
      <w:drawing>
        <wp:inline distT="0" distB="0" distL="0" distR="0">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0AF64239"/>
    <w:multiLevelType w:val="multilevel"/>
    <w:tmpl w:val="2736A44C"/>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5">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6"/>
  </w:num>
  <w:num w:numId="2">
    <w:abstractNumId w:val="15"/>
  </w:num>
  <w:num w:numId="3">
    <w:abstractNumId w:val="1"/>
  </w:num>
  <w:num w:numId="4">
    <w:abstractNumId w:val="3"/>
  </w:num>
  <w:num w:numId="5">
    <w:abstractNumId w:val="16"/>
  </w:num>
  <w:num w:numId="6">
    <w:abstractNumId w:val="14"/>
  </w:num>
  <w:num w:numId="7">
    <w:abstractNumId w:val="20"/>
  </w:num>
  <w:num w:numId="8">
    <w:abstractNumId w:val="12"/>
  </w:num>
  <w:num w:numId="9">
    <w:abstractNumId w:val="27"/>
  </w:num>
  <w:num w:numId="10">
    <w:abstractNumId w:val="0"/>
  </w:num>
  <w:num w:numId="11">
    <w:abstractNumId w:val="22"/>
  </w:num>
  <w:num w:numId="12">
    <w:abstractNumId w:val="8"/>
  </w:num>
  <w:num w:numId="13">
    <w:abstractNumId w:val="13"/>
  </w:num>
  <w:num w:numId="14">
    <w:abstractNumId w:val="26"/>
  </w:num>
  <w:num w:numId="15">
    <w:abstractNumId w:val="7"/>
  </w:num>
  <w:num w:numId="16">
    <w:abstractNumId w:val="11"/>
  </w:num>
  <w:num w:numId="17">
    <w:abstractNumId w:val="24"/>
  </w:num>
  <w:num w:numId="18">
    <w:abstractNumId w:val="5"/>
  </w:num>
  <w:num w:numId="19">
    <w:abstractNumId w:val="17"/>
  </w:num>
  <w:num w:numId="20">
    <w:abstractNumId w:val="2"/>
  </w:num>
  <w:num w:numId="21">
    <w:abstractNumId w:val="25"/>
  </w:num>
  <w:num w:numId="22">
    <w:abstractNumId w:val="19"/>
  </w:num>
  <w:num w:numId="23">
    <w:abstractNumId w:val="10"/>
  </w:num>
  <w:num w:numId="24">
    <w:abstractNumId w:val="23"/>
  </w:num>
  <w:num w:numId="25">
    <w:abstractNumId w:val="18"/>
  </w:num>
  <w:num w:numId="26">
    <w:abstractNumId w:val="9"/>
  </w:num>
  <w:num w:numId="27">
    <w:abstractNumId w:val="21"/>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EAB"/>
    <w:rsid w:val="00000ADD"/>
    <w:rsid w:val="000025BB"/>
    <w:rsid w:val="00007FC6"/>
    <w:rsid w:val="000111BD"/>
    <w:rsid w:val="00011D5C"/>
    <w:rsid w:val="00012240"/>
    <w:rsid w:val="00022CDC"/>
    <w:rsid w:val="00024D73"/>
    <w:rsid w:val="00043A29"/>
    <w:rsid w:val="00063A0A"/>
    <w:rsid w:val="000652A9"/>
    <w:rsid w:val="00066E23"/>
    <w:rsid w:val="00076387"/>
    <w:rsid w:val="00076656"/>
    <w:rsid w:val="000A5D89"/>
    <w:rsid w:val="000B6E36"/>
    <w:rsid w:val="000E42A6"/>
    <w:rsid w:val="000F3777"/>
    <w:rsid w:val="000F429F"/>
    <w:rsid w:val="00101DF4"/>
    <w:rsid w:val="0010570E"/>
    <w:rsid w:val="0011280B"/>
    <w:rsid w:val="00125271"/>
    <w:rsid w:val="001254BB"/>
    <w:rsid w:val="00125841"/>
    <w:rsid w:val="0012599A"/>
    <w:rsid w:val="00134417"/>
    <w:rsid w:val="001424D6"/>
    <w:rsid w:val="00147FC0"/>
    <w:rsid w:val="00150689"/>
    <w:rsid w:val="00150E05"/>
    <w:rsid w:val="00151AE1"/>
    <w:rsid w:val="0015710D"/>
    <w:rsid w:val="001604D5"/>
    <w:rsid w:val="001742CC"/>
    <w:rsid w:val="0017498A"/>
    <w:rsid w:val="00175E3F"/>
    <w:rsid w:val="001843B4"/>
    <w:rsid w:val="00186B21"/>
    <w:rsid w:val="00187DC7"/>
    <w:rsid w:val="00192FA7"/>
    <w:rsid w:val="001A3BA3"/>
    <w:rsid w:val="001A5AC6"/>
    <w:rsid w:val="001C3B01"/>
    <w:rsid w:val="001C56B5"/>
    <w:rsid w:val="001D09CA"/>
    <w:rsid w:val="001D56A4"/>
    <w:rsid w:val="001D64D6"/>
    <w:rsid w:val="001E433D"/>
    <w:rsid w:val="001E4F9A"/>
    <w:rsid w:val="001E6DDE"/>
    <w:rsid w:val="001F1F07"/>
    <w:rsid w:val="001F4FB6"/>
    <w:rsid w:val="001F6B71"/>
    <w:rsid w:val="001F77A3"/>
    <w:rsid w:val="00204C2F"/>
    <w:rsid w:val="00217C8B"/>
    <w:rsid w:val="0022589C"/>
    <w:rsid w:val="00226657"/>
    <w:rsid w:val="00234B7D"/>
    <w:rsid w:val="00243A4E"/>
    <w:rsid w:val="0025375C"/>
    <w:rsid w:val="002543B2"/>
    <w:rsid w:val="00261DD5"/>
    <w:rsid w:val="0027100D"/>
    <w:rsid w:val="00274ED3"/>
    <w:rsid w:val="00274F26"/>
    <w:rsid w:val="002811DC"/>
    <w:rsid w:val="00281F49"/>
    <w:rsid w:val="00291B1F"/>
    <w:rsid w:val="002A008B"/>
    <w:rsid w:val="002A5E6B"/>
    <w:rsid w:val="002B0078"/>
    <w:rsid w:val="002B2413"/>
    <w:rsid w:val="002B6F70"/>
    <w:rsid w:val="002C5590"/>
    <w:rsid w:val="002C7C02"/>
    <w:rsid w:val="002E07AC"/>
    <w:rsid w:val="002E54E2"/>
    <w:rsid w:val="002F4636"/>
    <w:rsid w:val="003049A1"/>
    <w:rsid w:val="003106A2"/>
    <w:rsid w:val="00322A87"/>
    <w:rsid w:val="0032771C"/>
    <w:rsid w:val="00334443"/>
    <w:rsid w:val="00337A8B"/>
    <w:rsid w:val="00340335"/>
    <w:rsid w:val="003413D8"/>
    <w:rsid w:val="00346D73"/>
    <w:rsid w:val="0034744E"/>
    <w:rsid w:val="003513D5"/>
    <w:rsid w:val="00366907"/>
    <w:rsid w:val="0037295B"/>
    <w:rsid w:val="003779EC"/>
    <w:rsid w:val="0038264F"/>
    <w:rsid w:val="003B5D24"/>
    <w:rsid w:val="003C07FC"/>
    <w:rsid w:val="003C5537"/>
    <w:rsid w:val="003D4072"/>
    <w:rsid w:val="003E7533"/>
    <w:rsid w:val="003F2473"/>
    <w:rsid w:val="003F499A"/>
    <w:rsid w:val="003F611D"/>
    <w:rsid w:val="00402249"/>
    <w:rsid w:val="0041335E"/>
    <w:rsid w:val="0042168C"/>
    <w:rsid w:val="004260D2"/>
    <w:rsid w:val="00431E48"/>
    <w:rsid w:val="00442374"/>
    <w:rsid w:val="00446D68"/>
    <w:rsid w:val="004522E2"/>
    <w:rsid w:val="004527E0"/>
    <w:rsid w:val="00464193"/>
    <w:rsid w:val="00470570"/>
    <w:rsid w:val="00476DCD"/>
    <w:rsid w:val="00486184"/>
    <w:rsid w:val="00490568"/>
    <w:rsid w:val="00496A71"/>
    <w:rsid w:val="004A0A1D"/>
    <w:rsid w:val="004A3FA4"/>
    <w:rsid w:val="004A5217"/>
    <w:rsid w:val="004A6928"/>
    <w:rsid w:val="004A73C2"/>
    <w:rsid w:val="004A7A2D"/>
    <w:rsid w:val="004A7D02"/>
    <w:rsid w:val="004C330F"/>
    <w:rsid w:val="004D5F1B"/>
    <w:rsid w:val="004E3A05"/>
    <w:rsid w:val="004E4AA9"/>
    <w:rsid w:val="004E50C7"/>
    <w:rsid w:val="004E549D"/>
    <w:rsid w:val="004F2972"/>
    <w:rsid w:val="004F3571"/>
    <w:rsid w:val="004F4160"/>
    <w:rsid w:val="005043F6"/>
    <w:rsid w:val="0050677D"/>
    <w:rsid w:val="00510056"/>
    <w:rsid w:val="005103C4"/>
    <w:rsid w:val="00527DEE"/>
    <w:rsid w:val="0053229C"/>
    <w:rsid w:val="00552140"/>
    <w:rsid w:val="0055361C"/>
    <w:rsid w:val="005713CF"/>
    <w:rsid w:val="005719E0"/>
    <w:rsid w:val="005748F1"/>
    <w:rsid w:val="00580FA4"/>
    <w:rsid w:val="00584632"/>
    <w:rsid w:val="00595628"/>
    <w:rsid w:val="005A2912"/>
    <w:rsid w:val="005A5415"/>
    <w:rsid w:val="005B02CF"/>
    <w:rsid w:val="005B3B33"/>
    <w:rsid w:val="005C443F"/>
    <w:rsid w:val="005C65A8"/>
    <w:rsid w:val="005D26D0"/>
    <w:rsid w:val="005D2719"/>
    <w:rsid w:val="005D5108"/>
    <w:rsid w:val="005D5461"/>
    <w:rsid w:val="005E3647"/>
    <w:rsid w:val="005E45FC"/>
    <w:rsid w:val="005E5489"/>
    <w:rsid w:val="005F311B"/>
    <w:rsid w:val="005F3446"/>
    <w:rsid w:val="005F37AA"/>
    <w:rsid w:val="006050C5"/>
    <w:rsid w:val="006151E5"/>
    <w:rsid w:val="00616E48"/>
    <w:rsid w:val="00616FBB"/>
    <w:rsid w:val="00620F50"/>
    <w:rsid w:val="006248F6"/>
    <w:rsid w:val="00642D66"/>
    <w:rsid w:val="006448A1"/>
    <w:rsid w:val="00644902"/>
    <w:rsid w:val="00652790"/>
    <w:rsid w:val="00656D77"/>
    <w:rsid w:val="0066593C"/>
    <w:rsid w:val="00671330"/>
    <w:rsid w:val="00672B4F"/>
    <w:rsid w:val="00673F67"/>
    <w:rsid w:val="00676219"/>
    <w:rsid w:val="00685EA1"/>
    <w:rsid w:val="00687A46"/>
    <w:rsid w:val="0069052B"/>
    <w:rsid w:val="00694091"/>
    <w:rsid w:val="00696E2B"/>
    <w:rsid w:val="006A043E"/>
    <w:rsid w:val="006B24A1"/>
    <w:rsid w:val="006C5FDB"/>
    <w:rsid w:val="006E111A"/>
    <w:rsid w:val="006F0485"/>
    <w:rsid w:val="006F2F4A"/>
    <w:rsid w:val="007018CC"/>
    <w:rsid w:val="0070434A"/>
    <w:rsid w:val="00713E2F"/>
    <w:rsid w:val="0071678C"/>
    <w:rsid w:val="00721E5E"/>
    <w:rsid w:val="007273E7"/>
    <w:rsid w:val="00740925"/>
    <w:rsid w:val="0074197C"/>
    <w:rsid w:val="00750F65"/>
    <w:rsid w:val="00750FB1"/>
    <w:rsid w:val="007618D8"/>
    <w:rsid w:val="007649DD"/>
    <w:rsid w:val="00767850"/>
    <w:rsid w:val="00770786"/>
    <w:rsid w:val="00780342"/>
    <w:rsid w:val="00793963"/>
    <w:rsid w:val="007942F6"/>
    <w:rsid w:val="00794FB6"/>
    <w:rsid w:val="007A1929"/>
    <w:rsid w:val="007A5BAD"/>
    <w:rsid w:val="007A673A"/>
    <w:rsid w:val="007B22E9"/>
    <w:rsid w:val="007C496F"/>
    <w:rsid w:val="007E1CE0"/>
    <w:rsid w:val="007F399B"/>
    <w:rsid w:val="00804A43"/>
    <w:rsid w:val="00811D74"/>
    <w:rsid w:val="00811F7A"/>
    <w:rsid w:val="00815FCD"/>
    <w:rsid w:val="00816D6A"/>
    <w:rsid w:val="00817FCE"/>
    <w:rsid w:val="00826EAB"/>
    <w:rsid w:val="00827E6A"/>
    <w:rsid w:val="0083032C"/>
    <w:rsid w:val="00850122"/>
    <w:rsid w:val="008546AB"/>
    <w:rsid w:val="00855861"/>
    <w:rsid w:val="0087040E"/>
    <w:rsid w:val="00886163"/>
    <w:rsid w:val="008964E2"/>
    <w:rsid w:val="008A2D29"/>
    <w:rsid w:val="008A6A1E"/>
    <w:rsid w:val="008C2E94"/>
    <w:rsid w:val="008C7AE9"/>
    <w:rsid w:val="008D0303"/>
    <w:rsid w:val="008D04F7"/>
    <w:rsid w:val="008D5563"/>
    <w:rsid w:val="008D6580"/>
    <w:rsid w:val="008E1F95"/>
    <w:rsid w:val="008F105B"/>
    <w:rsid w:val="008F279C"/>
    <w:rsid w:val="0090462E"/>
    <w:rsid w:val="00906D49"/>
    <w:rsid w:val="00915E3F"/>
    <w:rsid w:val="00930DBC"/>
    <w:rsid w:val="0094476A"/>
    <w:rsid w:val="009611AC"/>
    <w:rsid w:val="009728D4"/>
    <w:rsid w:val="00974278"/>
    <w:rsid w:val="00981482"/>
    <w:rsid w:val="009A7D21"/>
    <w:rsid w:val="009E1C55"/>
    <w:rsid w:val="009E2DB9"/>
    <w:rsid w:val="009E5AD1"/>
    <w:rsid w:val="009F4E3B"/>
    <w:rsid w:val="00A00171"/>
    <w:rsid w:val="00A134E3"/>
    <w:rsid w:val="00A2206B"/>
    <w:rsid w:val="00A2529D"/>
    <w:rsid w:val="00A46C40"/>
    <w:rsid w:val="00A666A4"/>
    <w:rsid w:val="00A7463B"/>
    <w:rsid w:val="00A7732D"/>
    <w:rsid w:val="00A85E26"/>
    <w:rsid w:val="00A91756"/>
    <w:rsid w:val="00A91F18"/>
    <w:rsid w:val="00A95D13"/>
    <w:rsid w:val="00AA25ED"/>
    <w:rsid w:val="00AA7C65"/>
    <w:rsid w:val="00AA7FC2"/>
    <w:rsid w:val="00AB0946"/>
    <w:rsid w:val="00AB3C44"/>
    <w:rsid w:val="00AC5432"/>
    <w:rsid w:val="00AC6518"/>
    <w:rsid w:val="00AD17DA"/>
    <w:rsid w:val="00AD5295"/>
    <w:rsid w:val="00AD7132"/>
    <w:rsid w:val="00AE6F7E"/>
    <w:rsid w:val="00AF0164"/>
    <w:rsid w:val="00AF1CC7"/>
    <w:rsid w:val="00AF2602"/>
    <w:rsid w:val="00AF73F5"/>
    <w:rsid w:val="00B03DE5"/>
    <w:rsid w:val="00B150F1"/>
    <w:rsid w:val="00B22DE8"/>
    <w:rsid w:val="00B30BE1"/>
    <w:rsid w:val="00B36311"/>
    <w:rsid w:val="00B37390"/>
    <w:rsid w:val="00B4537F"/>
    <w:rsid w:val="00B624E4"/>
    <w:rsid w:val="00B631D9"/>
    <w:rsid w:val="00B73618"/>
    <w:rsid w:val="00B923FB"/>
    <w:rsid w:val="00BA5076"/>
    <w:rsid w:val="00BB2B18"/>
    <w:rsid w:val="00BB60DD"/>
    <w:rsid w:val="00BB6B02"/>
    <w:rsid w:val="00BB72EE"/>
    <w:rsid w:val="00BC6BDB"/>
    <w:rsid w:val="00BC7A0B"/>
    <w:rsid w:val="00BD009E"/>
    <w:rsid w:val="00BD2810"/>
    <w:rsid w:val="00BD7CE9"/>
    <w:rsid w:val="00BE650A"/>
    <w:rsid w:val="00BF0B53"/>
    <w:rsid w:val="00BF547C"/>
    <w:rsid w:val="00C005F8"/>
    <w:rsid w:val="00C1486E"/>
    <w:rsid w:val="00C16925"/>
    <w:rsid w:val="00C17F90"/>
    <w:rsid w:val="00C24C26"/>
    <w:rsid w:val="00C43061"/>
    <w:rsid w:val="00C43C84"/>
    <w:rsid w:val="00C4646D"/>
    <w:rsid w:val="00C51B05"/>
    <w:rsid w:val="00C677E7"/>
    <w:rsid w:val="00C8745C"/>
    <w:rsid w:val="00CA319F"/>
    <w:rsid w:val="00CB1EB4"/>
    <w:rsid w:val="00CB46ED"/>
    <w:rsid w:val="00CB4B8D"/>
    <w:rsid w:val="00CB704A"/>
    <w:rsid w:val="00CC3FBC"/>
    <w:rsid w:val="00CC4A49"/>
    <w:rsid w:val="00CC4C87"/>
    <w:rsid w:val="00CC5F72"/>
    <w:rsid w:val="00CC782E"/>
    <w:rsid w:val="00CD470D"/>
    <w:rsid w:val="00D13233"/>
    <w:rsid w:val="00D26F8C"/>
    <w:rsid w:val="00D422BA"/>
    <w:rsid w:val="00D431EA"/>
    <w:rsid w:val="00D473DC"/>
    <w:rsid w:val="00D509C0"/>
    <w:rsid w:val="00D63C1A"/>
    <w:rsid w:val="00D831CC"/>
    <w:rsid w:val="00D84E4A"/>
    <w:rsid w:val="00D85519"/>
    <w:rsid w:val="00D9534B"/>
    <w:rsid w:val="00D96A91"/>
    <w:rsid w:val="00D9757D"/>
    <w:rsid w:val="00DB31FF"/>
    <w:rsid w:val="00DC1D1A"/>
    <w:rsid w:val="00DC32A6"/>
    <w:rsid w:val="00DC4E14"/>
    <w:rsid w:val="00DE3866"/>
    <w:rsid w:val="00DE3E4E"/>
    <w:rsid w:val="00DF0764"/>
    <w:rsid w:val="00DF093D"/>
    <w:rsid w:val="00DF3031"/>
    <w:rsid w:val="00E03BFA"/>
    <w:rsid w:val="00E05430"/>
    <w:rsid w:val="00E21250"/>
    <w:rsid w:val="00E23011"/>
    <w:rsid w:val="00E24DD7"/>
    <w:rsid w:val="00E3488A"/>
    <w:rsid w:val="00E354D7"/>
    <w:rsid w:val="00E369C6"/>
    <w:rsid w:val="00E37292"/>
    <w:rsid w:val="00E50269"/>
    <w:rsid w:val="00E6482E"/>
    <w:rsid w:val="00E747A6"/>
    <w:rsid w:val="00E90164"/>
    <w:rsid w:val="00E95EF8"/>
    <w:rsid w:val="00EA01E8"/>
    <w:rsid w:val="00EA3DA8"/>
    <w:rsid w:val="00EB3BDC"/>
    <w:rsid w:val="00EB478C"/>
    <w:rsid w:val="00EB6815"/>
    <w:rsid w:val="00ED76B9"/>
    <w:rsid w:val="00EE4893"/>
    <w:rsid w:val="00EE6F79"/>
    <w:rsid w:val="00F013C5"/>
    <w:rsid w:val="00F02D91"/>
    <w:rsid w:val="00F11417"/>
    <w:rsid w:val="00F14404"/>
    <w:rsid w:val="00F152A4"/>
    <w:rsid w:val="00F1593E"/>
    <w:rsid w:val="00F230F3"/>
    <w:rsid w:val="00F2596C"/>
    <w:rsid w:val="00F274D8"/>
    <w:rsid w:val="00F30E12"/>
    <w:rsid w:val="00F36454"/>
    <w:rsid w:val="00F4284A"/>
    <w:rsid w:val="00F4304B"/>
    <w:rsid w:val="00F44479"/>
    <w:rsid w:val="00F457BD"/>
    <w:rsid w:val="00F464C9"/>
    <w:rsid w:val="00F52FF4"/>
    <w:rsid w:val="00F56E84"/>
    <w:rsid w:val="00F6705D"/>
    <w:rsid w:val="00F769F5"/>
    <w:rsid w:val="00F82910"/>
    <w:rsid w:val="00F8650B"/>
    <w:rsid w:val="00FA548B"/>
    <w:rsid w:val="00FA552A"/>
    <w:rsid w:val="00FC06B8"/>
    <w:rsid w:val="00FC14A5"/>
    <w:rsid w:val="00FC1B05"/>
    <w:rsid w:val="00FC44D4"/>
    <w:rsid w:val="00FD2637"/>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F:\~Movashah\&#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7CC97-307A-430E-AEC2-7A05D3D7E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1004</TotalTime>
  <Pages>3</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8</cp:revision>
  <cp:lastPrinted>2017-06-07T08:06:00Z</cp:lastPrinted>
  <dcterms:created xsi:type="dcterms:W3CDTF">2017-05-19T13:44:00Z</dcterms:created>
  <dcterms:modified xsi:type="dcterms:W3CDTF">2017-06-07T08:06:00Z</dcterms:modified>
</cp:coreProperties>
</file>