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B627" w14:textId="155CA03A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B2012D" wp14:editId="3CE40692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F7192" w14:textId="77777777" w:rsidR="000F429F" w:rsidRPr="000F429F" w:rsidRDefault="004F3283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27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آبان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201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149F7192" w14:textId="77777777" w:rsidR="000F429F" w:rsidRPr="000F429F" w:rsidRDefault="004F3283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27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آبان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F3283">
        <w:rPr>
          <w:rFonts w:cs="Vahid" w:hint="cs"/>
          <w:color w:val="C00000"/>
          <w:sz w:val="36"/>
          <w:szCs w:val="36"/>
          <w:rtl/>
        </w:rPr>
        <w:t>آسيب مديريت يكجانبه تبليغ</w:t>
      </w:r>
    </w:p>
    <w:p w14:paraId="1D7B9987" w14:textId="62BA9896" w:rsidR="00B66B11" w:rsidRPr="00B66B11" w:rsidRDefault="00B66B11" w:rsidP="00AD3F8D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180" w:lineRule="auto"/>
        <w:ind w:left="1298" w:right="1100"/>
        <w:rPr>
          <w:rtl/>
        </w:rPr>
      </w:pPr>
      <w:r w:rsidRPr="00B66B11">
        <w:rPr>
          <w:rFonts w:hint="cs"/>
          <w:rtl/>
        </w:rPr>
        <w:t>سال</w:t>
      </w:r>
      <w:r>
        <w:rPr>
          <w:rFonts w:hint="cs"/>
          <w:rtl/>
        </w:rPr>
        <w:t xml:space="preserve"> 1385</w:t>
      </w:r>
      <w:r w:rsidRPr="00B66B11">
        <w:rPr>
          <w:rFonts w:hint="cs"/>
          <w:rtl/>
        </w:rPr>
        <w:t xml:space="preserve"> </w:t>
      </w:r>
      <w:r>
        <w:rPr>
          <w:rFonts w:hint="cs"/>
          <w:rtl/>
        </w:rPr>
        <w:t>براي طراحي سامانه «سمتا» با دفتر تبليغات همكاري داشتم. يك‌سال قبل از آن با نهاد نمايندگي ولي فقيه در دانشگاه‌ها.</w:t>
      </w:r>
      <w:r w:rsidR="00485FC1">
        <w:rPr>
          <w:rFonts w:hint="cs"/>
          <w:rtl/>
        </w:rPr>
        <w:t xml:space="preserve"> 1386 به پژوهشكده باقرالعلوم(ع) سازمان تبليغات براي طراحي بانك اطلاعات شهرهاي ايران كمك كردم.</w:t>
      </w:r>
      <w:r>
        <w:rPr>
          <w:rFonts w:hint="cs"/>
          <w:rtl/>
        </w:rPr>
        <w:t xml:space="preserve"> سال 1388 </w:t>
      </w:r>
      <w:r w:rsidR="00485FC1">
        <w:rPr>
          <w:rFonts w:hint="cs"/>
          <w:rtl/>
        </w:rPr>
        <w:t>به مدير فناوري اطلاعات مركز مديريت حوزه‌هاي علميه سراسر كشور مشاوره مي‌دادم و هم‌زمان كارشناس جامعةالمصطفي(ص) در زمينه تبليغ مجازي؛ داور جشنواره طوبي. سال 1392 مشاور تشكّل فراگير تبليغ گروهي طلاب و 1394 اداره كل رصد و تعاملات راهبردي دفتر تبليغات و همچنين كارگروه تبليغ بنياد خاتم الأوصياء(عج). در 1397 هم مشاوره‌اي براي مديريت جديد سازمان تبليغات. بارها نيز تجربه تبليغ نزديك و دور. تجارب اين سال‌ها درگيري با مفهوم تبليغ و مديريت آن را ذيلاً مي‌نگارم. بلكه با اميد به خدا مفيد باشد و ياري رساند.</w:t>
      </w:r>
    </w:p>
    <w:p w14:paraId="683A12C5" w14:textId="7BAA3F02" w:rsidR="004F3283" w:rsidRDefault="004F3283" w:rsidP="004F3283">
      <w:pPr>
        <w:pStyle w:val="Heading1"/>
      </w:pPr>
      <w:r>
        <w:rPr>
          <w:rFonts w:hint="cs"/>
          <w:rtl/>
        </w:rPr>
        <w:t>شرح وضعيت</w:t>
      </w:r>
    </w:p>
    <w:p w14:paraId="2433CE23" w14:textId="289B4886" w:rsidR="001843B4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بعضي فرايندها در يك نظام، ميان‌نهادي هستند و سازمان‌هاي گوناگون دولتي يا غيردولتي در آن دخيل.</w:t>
      </w:r>
    </w:p>
    <w:p w14:paraId="3C3D2095" w14:textId="27529917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تجربه گذشته ما مملوّ از مديريت‌هاي جزيره‌اي و پراكنده است.</w:t>
      </w:r>
    </w:p>
    <w:p w14:paraId="26C7CB3E" w14:textId="1F4DC174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مدتي‌ست متوجه شده‌ايم كه چنين شيوه‌اي پاسخگو نيست و مديريت متمركز تنها راه نجات است.</w:t>
      </w:r>
    </w:p>
    <w:p w14:paraId="050348A6" w14:textId="6F9BFFCA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اما در هر موضوعي، هر كدام از نهادهاي دخيل تلاش مي‌كند مركز وحدت مديريت باشد.</w:t>
      </w:r>
    </w:p>
    <w:p w14:paraId="4EB0D04F" w14:textId="22FFDF27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هر كدام مترصد است «جامع‌ترين» نرم‌افزار را طراحي كند.</w:t>
      </w:r>
    </w:p>
    <w:p w14:paraId="4D20B29C" w14:textId="61998C7A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معمولاً گمان مي‌كنيم بهترين نرم‌افزار و سامانه مديريتي (</w:t>
      </w:r>
      <w:r>
        <w:t>MIS</w:t>
      </w:r>
      <w:r>
        <w:rPr>
          <w:rFonts w:hint="cs"/>
          <w:rtl/>
        </w:rPr>
        <w:t>) مي‌تواند ابزار مديريت يكپارچه باشد.</w:t>
      </w:r>
    </w:p>
    <w:p w14:paraId="5AAF0CD8" w14:textId="121FFF1B" w:rsidR="004F3283" w:rsidRDefault="004F3283" w:rsidP="004F3283">
      <w:pPr>
        <w:pStyle w:val="Heading1"/>
      </w:pPr>
      <w:r>
        <w:rPr>
          <w:rFonts w:hint="cs"/>
          <w:rtl/>
        </w:rPr>
        <w:t>غفلت‌ها</w:t>
      </w:r>
    </w:p>
    <w:p w14:paraId="33840350" w14:textId="7F4B0BE9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نرم‌افزار تنها يك ابزار است و از ابزار مهم‌تر مديريت نيروي انساني‌ست.</w:t>
      </w:r>
    </w:p>
    <w:p w14:paraId="7D14D324" w14:textId="27D2B7E8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ساختار است كه كار مي‌كند و نه ابزار، ابزار تنها تسهيل‌كننده ساختار مديريت است.</w:t>
      </w:r>
    </w:p>
    <w:p w14:paraId="59E60F3A" w14:textId="35E91FB4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توان يك نهاد از مجموع توان چند نهاد قطعاً كمتر است، زيرا «الكلّ اعظم من الجزء».</w:t>
      </w:r>
    </w:p>
    <w:p w14:paraId="4B720990" w14:textId="57F6C91C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هر نهاد تجربه‌اي دارد و با بخشي از بستر فعاليت آشناست كه ديگران نيستند.</w:t>
      </w:r>
    </w:p>
    <w:p w14:paraId="1866EC28" w14:textId="3B237E1F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نهادهاي پراكنده را نمي‌شود «دستوري» متمركز كرد؛ كثرت مديران، تعدّد تجارب و تفاوت سليقه‌ها مهم‌ترين عامل شكست تمركز دستوري‌ست.</w:t>
      </w:r>
    </w:p>
    <w:p w14:paraId="40FC3E43" w14:textId="0443542D" w:rsidR="004F3283" w:rsidRDefault="004F3283" w:rsidP="004F3283">
      <w:pPr>
        <w:pStyle w:val="Heading1"/>
      </w:pPr>
      <w:r>
        <w:rPr>
          <w:rFonts w:hint="cs"/>
          <w:rtl/>
        </w:rPr>
        <w:t>توجه به مديريت غيرمتمركز</w:t>
      </w:r>
    </w:p>
    <w:p w14:paraId="7800D7DE" w14:textId="42EB8373" w:rsidR="004F3283" w:rsidRDefault="004F3283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 xml:space="preserve">هر كه مطالعه اندكي درباره ساختار مديريت اينترنت داشته باشد، پروتكل‌هاي </w:t>
      </w:r>
      <w:r>
        <w:t>TCP</w:t>
      </w:r>
      <w:r>
        <w:rPr>
          <w:rFonts w:hint="cs"/>
          <w:rtl/>
        </w:rPr>
        <w:t xml:space="preserve"> و </w:t>
      </w:r>
      <w:r>
        <w:t>IP</w:t>
      </w:r>
      <w:r>
        <w:rPr>
          <w:rFonts w:hint="cs"/>
          <w:rtl/>
        </w:rPr>
        <w:t xml:space="preserve">‌ را بشناسد، آگاه است كه اينترنت </w:t>
      </w:r>
      <w:r w:rsidR="00AD3F8D">
        <w:rPr>
          <w:rFonts w:hint="cs"/>
          <w:rtl/>
        </w:rPr>
        <w:t>«</w:t>
      </w:r>
      <w:r>
        <w:rPr>
          <w:rFonts w:hint="cs"/>
          <w:rtl/>
        </w:rPr>
        <w:t>يك سرور» ندارد.</w:t>
      </w:r>
    </w:p>
    <w:p w14:paraId="1E3EA3B6" w14:textId="2BB41609" w:rsidR="004F3283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شيوه‌اي كه اينترنت مديريت مي‌شود و «واقعاً» كار مي‌كند، يك تحوّل نوين در ساختار مديريت است.</w:t>
      </w:r>
    </w:p>
    <w:p w14:paraId="36BE2F29" w14:textId="38AFA9A8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لازم نيست يك مدير (سرور) بر تمام مجموعه حاكميت داشته باشد، تا روندها «هماهنگ» و همسو شوند.</w:t>
      </w:r>
    </w:p>
    <w:p w14:paraId="460C6667" w14:textId="09C2052B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كافي‌ست پروتكل‌هاي مشترك براي ارتباط وجود داشته باشد.</w:t>
      </w:r>
    </w:p>
    <w:p w14:paraId="734D01B5" w14:textId="601EADBD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حتي لازم نيست يك نرم‌افزار وجود داشته باشد كه همه با آن كار كنند، ده‌ها مرورگر مختلف، ده‌ها پلت‌فرم، ده‌ها سيستم‌عامل؛ ويندوز، لينوكس، يونيكس، اندرويد، همه با هم كار مي‌كنند و واقعاً يكپارچه هم.</w:t>
      </w:r>
      <w:bookmarkStart w:id="0" w:name="_GoBack"/>
      <w:bookmarkEnd w:id="0"/>
    </w:p>
    <w:p w14:paraId="6AA68ED2" w14:textId="50692623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lastRenderedPageBreak/>
        <w:t>ما بايد ساختار روابط ميان‌سازماني و بين‌نهادي را توسعه دهيم تا روندها هماهنگ شوند، تا تبليغ و مبلّغ به صورت يك‌سو راهبري شود.</w:t>
      </w:r>
    </w:p>
    <w:p w14:paraId="0F5D83DC" w14:textId="2E89F608" w:rsidR="00F2174E" w:rsidRDefault="00F2174E" w:rsidP="00F2174E">
      <w:pPr>
        <w:pStyle w:val="Heading1"/>
      </w:pPr>
      <w:r>
        <w:rPr>
          <w:rFonts w:hint="cs"/>
          <w:rtl/>
        </w:rPr>
        <w:t>تشكيل ميز تبليغ</w:t>
      </w:r>
    </w:p>
    <w:p w14:paraId="6CE8E368" w14:textId="62402F63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هماهنگي نهادهاي تبليغي دولتي و غيردولتي ميسر نيست مگر يك ميز مشترك تأسيس شود.</w:t>
      </w:r>
    </w:p>
    <w:p w14:paraId="5366CE31" w14:textId="318E1FB3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تمامي نهادهاي دخيل در موضوع بايد نماينده‌اي متخصص و تمام‌وقت در اين ميز داشته باشند.</w:t>
      </w:r>
    </w:p>
    <w:p w14:paraId="3462D86A" w14:textId="2874B76E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گفتگوها به نقشه‌اي جامع از پراكندگي فعاليت‌هاي تبليغي در سطح كشور و بلكه جهان منتهي خواهد شد كه نقش هر نهاد در هر قسمت از آن را مشخص مي‌كند.</w:t>
      </w:r>
    </w:p>
    <w:p w14:paraId="75ACC8EA" w14:textId="57E11F67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قراردادهايي واقع‌بينانه براي بهينه‌سازي روابط ميان نهادها تنظيم مي‌شود كه ورودي و خروجي در هر ارتباط را ترسيم كرده و به دقّت تكاليف متقابل را نشان مي‌دهد.</w:t>
      </w:r>
    </w:p>
    <w:p w14:paraId="727E98FE" w14:textId="4BF2D447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ميز تبليغ هميشه وجود دارد و همواره روندها را بازبررسي كرده و اشتباهات را اصلاح مي‌نمايد.</w:t>
      </w:r>
    </w:p>
    <w:p w14:paraId="3DC68DFF" w14:textId="6A46AD84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نهادها به تبع تصميمات ميز تبليغ اَسناد و نيروها و منابع را رد و بدل مي‌كنند.</w:t>
      </w:r>
    </w:p>
    <w:p w14:paraId="347B8C2D" w14:textId="2A8CEBB1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هر بن‌بستي در ميز تبليغ تفحص شده و براي حل آن راهيابي صورت مي‌گيرد.</w:t>
      </w:r>
    </w:p>
    <w:p w14:paraId="7B3ABEE9" w14:textId="5DB50E8F" w:rsidR="00F2174E" w:rsidRDefault="00F2174E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 xml:space="preserve">تمامي اعضاي ميز تبليغ حقوق مساوي دارند و هيچ نهادي قصد سرپرستي و </w:t>
      </w:r>
      <w:r w:rsidR="00F84E26">
        <w:rPr>
          <w:rFonts w:hint="cs"/>
          <w:rtl/>
        </w:rPr>
        <w:t>مديريت ديگري را ندارد.</w:t>
      </w:r>
    </w:p>
    <w:p w14:paraId="06861ADF" w14:textId="4FAFA9D8" w:rsidR="00F84E26" w:rsidRDefault="00F84E26" w:rsidP="00F84E26">
      <w:pPr>
        <w:pStyle w:val="Heading1"/>
      </w:pPr>
      <w:r>
        <w:rPr>
          <w:rFonts w:hint="cs"/>
          <w:rtl/>
        </w:rPr>
        <w:t>نقش نرم‌افزارها</w:t>
      </w:r>
    </w:p>
    <w:p w14:paraId="05FC5BB2" w14:textId="2208380F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ميز تبليغ همان‌طور كه نياز به سخت‌افزارهايي دارد، هر كدام از نهادهاي دور ميز يعني، نرم‌افزار هم نياز دارند.</w:t>
      </w:r>
    </w:p>
    <w:p w14:paraId="305B599D" w14:textId="5F6BE2E6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ضرورت ندارد يك نرم‌افزار تمامي داده‌ها و اطلاعات را مديريت كند و تمامي روندها را اجرا نمايد.</w:t>
      </w:r>
    </w:p>
    <w:p w14:paraId="48EC7476" w14:textId="39A5023B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همان‌طور كه سخت‌افزار مديريتي هر نهادي مستقل است؛ ساختمان، نيروي انساني، بودجه و امكانات، همان‌طور كه فعاليت‌هاي متفاوتي را به انجام مي‌رساند، حق دارد نرم‌افزار خود را نيز توسعه دهد و به كار بگيرد، متناسب با نيازهاي فعاليت‌هاي خود.</w:t>
      </w:r>
    </w:p>
    <w:p w14:paraId="0A5353D3" w14:textId="4E0F93FD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 xml:space="preserve">آن‌چه نرم‌افزارها را هماهنگ مي‌كند، پروتكل‌هاي ارتباطي‌ست. امروزه توسعه </w:t>
      </w:r>
      <w:r>
        <w:t>Web service</w:t>
      </w:r>
      <w:r>
        <w:rPr>
          <w:rFonts w:hint="cs"/>
          <w:rtl/>
        </w:rPr>
        <w:t>ها توانسته قدرت فراواني براي ارتباط خودكار نرم‌افزارها، حتي تحت پلت‌فرم‌هاي مختلف، فراهم كند.</w:t>
      </w:r>
    </w:p>
    <w:p w14:paraId="46AD3158" w14:textId="18B94B93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وقتي ورودي و خروجي هر سازمان مشخص است، نرم‌افزارها مي‌توانند بدون مشكل تبادل اطلاعات كرده و يك نظام يكپارچه را پديد آورند.</w:t>
      </w:r>
    </w:p>
    <w:p w14:paraId="48B7BE23" w14:textId="13AF10E5" w:rsidR="00F84E26" w:rsidRDefault="00F84E26" w:rsidP="00F84E26">
      <w:pPr>
        <w:pStyle w:val="Heading1"/>
      </w:pPr>
      <w:r>
        <w:rPr>
          <w:rFonts w:hint="cs"/>
          <w:rtl/>
        </w:rPr>
        <w:t>پايان ِ بازي بي‌پايان</w:t>
      </w:r>
    </w:p>
    <w:p w14:paraId="1795032C" w14:textId="346544A9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ده‌ها نرم‌افزار در اين دهه‌هاي اخير طراحي و برنامه‌نويسي شده است.</w:t>
      </w:r>
    </w:p>
    <w:p w14:paraId="2C07C596" w14:textId="34472C49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همه نرم‌افزارهاي تك‌سازماني محكوم به شكست در مديريت تبليغ هستند.</w:t>
      </w:r>
    </w:p>
    <w:p w14:paraId="297ABD38" w14:textId="475BC219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تلاش براي مديريت متمركز تبليغ پيشاپيش شكست‌خورده است.</w:t>
      </w:r>
    </w:p>
    <w:p w14:paraId="2632171E" w14:textId="215EEC2D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راه منحصره مديريت موضوعاتي كه پراكندگي ذاتي دارند، پذيرش پراكندگي آن‌هاست.</w:t>
      </w:r>
    </w:p>
    <w:p w14:paraId="519730F8" w14:textId="5C66C444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راه يكپارچه‌سازي تبليغ ايجاد «ميز تبليغ» با حقوق برابر براي تمامي سازمان‌هاي عضو و دخيل در تبليغ است.</w:t>
      </w:r>
    </w:p>
    <w:p w14:paraId="6D845DA3" w14:textId="24E2C2B7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راه هماهنگ‌سازي نهادها تنظيم پروتكل‌هاي ارتباطي ميان آن‌هاست، دقيق و با جزئيّات.</w:t>
      </w:r>
    </w:p>
    <w:p w14:paraId="2A54A918" w14:textId="3670F577" w:rsidR="00F84E26" w:rsidRDefault="00F84E26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ما به جاي يك طرح براي «نرم‌افزار مديريت جامع تبليغ» نياز به طرحي براي تأسيس ميز تبليغ داريم.</w:t>
      </w:r>
    </w:p>
    <w:p w14:paraId="26859CE4" w14:textId="683090C7" w:rsidR="00671932" w:rsidRDefault="00671932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 xml:space="preserve">اگر بزرگواري پيدا شد و مدعي وجود چنين شوراي مشتركي، </w:t>
      </w:r>
      <w:r w:rsidR="00B66B11">
        <w:rPr>
          <w:rFonts w:hint="cs"/>
          <w:rtl/>
        </w:rPr>
        <w:t>پس نقص و اشكال در ساختار و فعاليت اين شوراست كه به اين ناهماهنگي نظام تبليغ منجر شده، بايستي اصلاح شود.</w:t>
      </w:r>
    </w:p>
    <w:p w14:paraId="2A2F013B" w14:textId="47743664" w:rsidR="00B66B11" w:rsidRDefault="00B66B11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چهل سال تجربه تبليغ پس از انقلاب در مقايسه با تجربه پيش از انقلاب، نتيجه و اثر تلاش‌هاي تمركزساز را نشان‌مان مي‌دهد كه قابل پنهان كردن نيست.</w:t>
      </w:r>
    </w:p>
    <w:p w14:paraId="505781E1" w14:textId="78FB3765" w:rsidR="00B66B11" w:rsidRDefault="00B66B11" w:rsidP="00AD3F8D">
      <w:pPr>
        <w:pStyle w:val="ListParagraph"/>
        <w:numPr>
          <w:ilvl w:val="0"/>
          <w:numId w:val="28"/>
        </w:numPr>
        <w:spacing w:line="180" w:lineRule="auto"/>
        <w:ind w:left="754" w:hanging="357"/>
      </w:pPr>
      <w:r>
        <w:rPr>
          <w:rFonts w:hint="cs"/>
          <w:rtl/>
        </w:rPr>
        <w:t>ما اگر نتوانيم توان همه نيروها و نهادها را سر يك ميز گردآوريم، نمي‌توانيم نظام‌سازي كنيم.</w:t>
      </w:r>
    </w:p>
    <w:p w14:paraId="67B081FA" w14:textId="3CCA29DC" w:rsidR="00B66B11" w:rsidRDefault="00B66B11" w:rsidP="00B66B11">
      <w:pPr>
        <w:spacing w:after="0"/>
        <w:jc w:val="right"/>
        <w:rPr>
          <w:rtl/>
        </w:rPr>
      </w:pPr>
      <w:r>
        <w:rPr>
          <w:rFonts w:hint="cs"/>
          <w:rtl/>
        </w:rPr>
        <w:t>سيدمهدي موسوي موشَّح</w:t>
      </w:r>
    </w:p>
    <w:p w14:paraId="7277D1A1" w14:textId="0E72EF0F" w:rsidR="001843B4" w:rsidRDefault="00B66B11" w:rsidP="00AD3F8D">
      <w:pPr>
        <w:spacing w:after="0"/>
        <w:jc w:val="right"/>
        <w:rPr>
          <w:rtl/>
        </w:rPr>
      </w:pPr>
      <w:r>
        <w:rPr>
          <w:rFonts w:hint="cs"/>
          <w:rtl/>
        </w:rPr>
        <w:t xml:space="preserve">اول ربيع‌الثاني سنه 1442 </w:t>
      </w:r>
      <w:r>
        <w:rPr>
          <w:rtl/>
        </w:rPr>
        <w:t>-</w:t>
      </w:r>
      <w:r>
        <w:rPr>
          <w:rFonts w:hint="cs"/>
          <w:rtl/>
        </w:rPr>
        <w:t xml:space="preserve"> قم المقدسه</w:t>
      </w: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A96FA" w14:textId="77777777" w:rsidR="00816DF8" w:rsidRDefault="00816DF8" w:rsidP="00024D73">
      <w:pPr>
        <w:spacing w:after="0" w:line="240" w:lineRule="auto"/>
      </w:pPr>
      <w:r>
        <w:separator/>
      </w:r>
    </w:p>
  </w:endnote>
  <w:endnote w:type="continuationSeparator" w:id="0">
    <w:p w14:paraId="3C22D1AF" w14:textId="77777777" w:rsidR="00816DF8" w:rsidRDefault="00816DF8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E180" w14:textId="77777777"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3E8CAA4F" wp14:editId="356E643A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AF0164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4AD4" w14:textId="70ED2EEA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B52818">
      <w:rPr>
        <w:rFonts w:ascii="Tunga" w:hAnsi="Tunga" w:cs="Times New Roman"/>
        <w:noProof/>
        <w:sz w:val="16"/>
        <w:szCs w:val="16"/>
        <w:rtl/>
      </w:rPr>
      <w:t>آسيب مديريت يكجانبه تبليغ</w:t>
    </w:r>
    <w:r w:rsidR="00B52818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7122C" w14:textId="77777777" w:rsidR="00816DF8" w:rsidRDefault="00816DF8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2C6638AC" w14:textId="77777777" w:rsidR="00816DF8" w:rsidRDefault="00816DF8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F936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7D265C1D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6707E281" wp14:editId="34895C1C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264845"/>
    <w:multiLevelType w:val="hybridMultilevel"/>
    <w:tmpl w:val="4B961DEC"/>
    <w:lvl w:ilvl="0" w:tplc="635649DA">
      <w:start w:val="1"/>
      <w:numFmt w:val="decimal"/>
      <w:lvlText w:val="%1."/>
      <w:lvlJc w:val="left"/>
      <w:pPr>
        <w:ind w:left="757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7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83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5FC1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283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1932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6DF8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3F8D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52818"/>
    <w:rsid w:val="00B624E4"/>
    <w:rsid w:val="00B631D9"/>
    <w:rsid w:val="00B66B11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174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4E26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6246A"/>
  <w15:docId w15:val="{EE3E1981-9649-4205-807F-BD5AB027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EC45-33A8-46E4-BF47-11C230F5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58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5</cp:revision>
  <cp:lastPrinted>2020-11-16T23:34:00Z</cp:lastPrinted>
  <dcterms:created xsi:type="dcterms:W3CDTF">2020-11-16T22:31:00Z</dcterms:created>
  <dcterms:modified xsi:type="dcterms:W3CDTF">2020-11-16T23:35:00Z</dcterms:modified>
</cp:coreProperties>
</file>